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415A" w14:textId="77777777" w:rsidR="009061D7" w:rsidRDefault="006A21FB" w:rsidP="006A21FB">
      <w:pPr>
        <w:spacing w:after="120"/>
        <w:ind w:firstLine="709"/>
        <w:jc w:val="both"/>
        <w:rPr>
          <w:rFonts w:ascii="Times New Roman" w:hAnsi="Times New Roman"/>
          <w:sz w:val="24"/>
          <w:szCs w:val="24"/>
        </w:rPr>
      </w:pPr>
      <w:r w:rsidRPr="006A21FB">
        <w:rPr>
          <w:rFonts w:ascii="Times New Roman" w:hAnsi="Times New Roman"/>
          <w:sz w:val="24"/>
          <w:szCs w:val="24"/>
        </w:rPr>
        <w:t xml:space="preserve">Si riporta di seguito il testo integrale della </w:t>
      </w:r>
      <w:r w:rsidRPr="00EC1E47">
        <w:rPr>
          <w:rFonts w:ascii="Times New Roman" w:hAnsi="Times New Roman"/>
          <w:b/>
          <w:sz w:val="24"/>
          <w:szCs w:val="24"/>
          <w:u w:val="single"/>
        </w:rPr>
        <w:t>Circolare 14 maggio 2018 n. 1447</w:t>
      </w:r>
      <w:r>
        <w:rPr>
          <w:rFonts w:ascii="Times New Roman" w:hAnsi="Times New Roman"/>
          <w:sz w:val="24"/>
          <w:szCs w:val="24"/>
        </w:rPr>
        <w:t xml:space="preserve"> del Direttore Generale per gli incentivi alle imprese del Ministero dello sviluppo economico.</w:t>
      </w:r>
    </w:p>
    <w:p w14:paraId="3E72EB71" w14:textId="77777777" w:rsidR="00423553" w:rsidRPr="00423553" w:rsidRDefault="006A21FB" w:rsidP="005A5FAE">
      <w:pPr>
        <w:spacing w:before="240" w:after="360" w:line="240" w:lineRule="auto"/>
        <w:ind w:firstLine="709"/>
        <w:jc w:val="both"/>
        <w:rPr>
          <w:rFonts w:ascii="Times New Roman" w:hAnsi="Times New Roman"/>
          <w:b/>
          <w:sz w:val="24"/>
          <w:szCs w:val="24"/>
        </w:rPr>
      </w:pPr>
      <w:r w:rsidRPr="00423553">
        <w:rPr>
          <w:rFonts w:ascii="Times New Roman" w:hAnsi="Times New Roman"/>
          <w:b/>
          <w:sz w:val="24"/>
          <w:szCs w:val="24"/>
        </w:rPr>
        <w:t xml:space="preserve">Oggetto: Fondo per la Crescita Sostenibile – Interventi per programmi di ricerca e sviluppo. Disciplina dei progetti di ricerca e sviluppo per i quali intervengano variazioni conseguenti a operazioni straordinarie dell’assetto aziendale (fusione/incorporazione, scissione, conferimento o cessione di ramo d’azienda, con esclusione dell’affitto di ramo d’azienda) che comportino la variazione di titolarità del progetto da agevolare o agevolato, ovvero conseguenti alla rinuncia di uno o più dei soggetti proponenti. </w:t>
      </w:r>
    </w:p>
    <w:p w14:paraId="59BF2E68" w14:textId="77777777" w:rsidR="00423553" w:rsidRPr="00423553" w:rsidRDefault="006A21FB" w:rsidP="00423553">
      <w:pPr>
        <w:spacing w:after="240" w:line="240" w:lineRule="auto"/>
        <w:ind w:firstLine="426"/>
        <w:jc w:val="both"/>
        <w:rPr>
          <w:rFonts w:ascii="Times New Roman" w:hAnsi="Times New Roman"/>
          <w:b/>
          <w:sz w:val="24"/>
          <w:szCs w:val="24"/>
        </w:rPr>
      </w:pPr>
      <w:r w:rsidRPr="00423553">
        <w:rPr>
          <w:rFonts w:ascii="Times New Roman" w:hAnsi="Times New Roman"/>
          <w:b/>
          <w:sz w:val="24"/>
          <w:szCs w:val="24"/>
        </w:rPr>
        <w:t xml:space="preserve">1. Definizioni </w:t>
      </w:r>
    </w:p>
    <w:p w14:paraId="16643C40" w14:textId="77777777" w:rsidR="00423553" w:rsidRDefault="006A21FB" w:rsidP="00423553">
      <w:pPr>
        <w:spacing w:after="120" w:line="240" w:lineRule="auto"/>
        <w:ind w:firstLine="426"/>
        <w:jc w:val="both"/>
        <w:rPr>
          <w:rFonts w:ascii="Times New Roman" w:hAnsi="Times New Roman"/>
          <w:sz w:val="24"/>
          <w:szCs w:val="24"/>
        </w:rPr>
      </w:pPr>
      <w:r w:rsidRPr="00423553">
        <w:rPr>
          <w:rFonts w:ascii="Times New Roman" w:hAnsi="Times New Roman"/>
          <w:sz w:val="24"/>
          <w:szCs w:val="24"/>
        </w:rPr>
        <w:t xml:space="preserve">1.1. Ai fini della presente circolare, sono adottate le seguenti definizioni: </w:t>
      </w:r>
    </w:p>
    <w:p w14:paraId="1E682F61"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FCS</w:t>
      </w:r>
      <w:r w:rsidRPr="00423553">
        <w:rPr>
          <w:rFonts w:ascii="Times New Roman" w:hAnsi="Times New Roman"/>
          <w:sz w:val="24"/>
          <w:szCs w:val="24"/>
        </w:rPr>
        <w:t xml:space="preserve">: il Fondo per la crescita sostenibile di cui all’articolo 23 del decreto-legge 22 giugno 2012, n. 83, convertito, con modificazioni, dalla legge 7 agosto 2012, n. 134; </w:t>
      </w:r>
    </w:p>
    <w:p w14:paraId="1DEE64B2"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FRI</w:t>
      </w:r>
      <w:r w:rsidRPr="00423553">
        <w:rPr>
          <w:rFonts w:ascii="Times New Roman" w:hAnsi="Times New Roman"/>
          <w:sz w:val="24"/>
          <w:szCs w:val="24"/>
        </w:rPr>
        <w:t xml:space="preserve">: il Fondo rotativo per il sostegno alle imprese e gli investimenti in ricerca istituito dall’art. 1, comma 354, della legge 30 </w:t>
      </w:r>
      <w:r w:rsidR="00423553">
        <w:rPr>
          <w:rFonts w:ascii="Times New Roman" w:hAnsi="Times New Roman"/>
          <w:sz w:val="24"/>
          <w:szCs w:val="24"/>
        </w:rPr>
        <w:t>dicembre 2004, n. 311;</w:t>
      </w:r>
    </w:p>
    <w:p w14:paraId="5D99CCF1"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9C7E5C">
        <w:rPr>
          <w:rFonts w:ascii="Times New Roman" w:hAnsi="Times New Roman"/>
          <w:i/>
          <w:sz w:val="24"/>
          <w:szCs w:val="24"/>
        </w:rPr>
        <w:t>decreto 8 marzo 2013</w:t>
      </w:r>
      <w:r w:rsidRPr="00423553">
        <w:rPr>
          <w:rFonts w:ascii="Times New Roman" w:hAnsi="Times New Roman"/>
          <w:sz w:val="24"/>
          <w:szCs w:val="24"/>
        </w:rPr>
        <w:t>: il decreto 8 marzo 2013 del Ministro dello sviluppo economico di concerto con il Ministro dell’economia e delle finanze, di individuazione delle priorità, delle forme e delle intensità massime di aiuto conced</w:t>
      </w:r>
      <w:r w:rsidR="00423553">
        <w:rPr>
          <w:rFonts w:ascii="Times New Roman" w:hAnsi="Times New Roman"/>
          <w:sz w:val="24"/>
          <w:szCs w:val="24"/>
        </w:rPr>
        <w:t>ibili nell’ambito del FCS;</w:t>
      </w:r>
    </w:p>
    <w:p w14:paraId="70580FF1"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Ministero</w:t>
      </w:r>
      <w:r w:rsidRPr="00423553">
        <w:rPr>
          <w:rFonts w:ascii="Times New Roman" w:hAnsi="Times New Roman"/>
          <w:sz w:val="24"/>
          <w:szCs w:val="24"/>
        </w:rPr>
        <w:t>: il Ministe</w:t>
      </w:r>
      <w:r w:rsidR="00423553">
        <w:rPr>
          <w:rFonts w:ascii="Times New Roman" w:hAnsi="Times New Roman"/>
          <w:sz w:val="24"/>
          <w:szCs w:val="24"/>
        </w:rPr>
        <w:t xml:space="preserve">ro dello sviluppo economico; </w:t>
      </w:r>
    </w:p>
    <w:p w14:paraId="7D687AF2"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DGIAI</w:t>
      </w:r>
      <w:r w:rsidRPr="00423553">
        <w:rPr>
          <w:rFonts w:ascii="Times New Roman" w:hAnsi="Times New Roman"/>
          <w:sz w:val="24"/>
          <w:szCs w:val="24"/>
        </w:rPr>
        <w:t>: la Direzione generale per gli incentivi</w:t>
      </w:r>
      <w:r w:rsidR="00423553">
        <w:rPr>
          <w:rFonts w:ascii="Times New Roman" w:hAnsi="Times New Roman"/>
          <w:sz w:val="24"/>
          <w:szCs w:val="24"/>
        </w:rPr>
        <w:t xml:space="preserve"> alle imprese del Ministero; </w:t>
      </w:r>
    </w:p>
    <w:p w14:paraId="2C41936C"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CDP</w:t>
      </w:r>
      <w:r w:rsidRPr="00423553">
        <w:rPr>
          <w:rFonts w:ascii="Times New Roman" w:hAnsi="Times New Roman"/>
          <w:sz w:val="24"/>
          <w:szCs w:val="24"/>
        </w:rPr>
        <w:t>: la Cassa</w:t>
      </w:r>
      <w:r w:rsidR="00423553">
        <w:rPr>
          <w:rFonts w:ascii="Times New Roman" w:hAnsi="Times New Roman"/>
          <w:sz w:val="24"/>
          <w:szCs w:val="24"/>
        </w:rPr>
        <w:t xml:space="preserve"> depositi e prestiti S.p.A.; </w:t>
      </w:r>
    </w:p>
    <w:p w14:paraId="6AC1534C"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Soggetto gestore</w:t>
      </w:r>
      <w:r w:rsidRPr="00423553">
        <w:rPr>
          <w:rFonts w:ascii="Times New Roman" w:hAnsi="Times New Roman"/>
          <w:sz w:val="24"/>
          <w:szCs w:val="24"/>
        </w:rPr>
        <w:t>: il soggetto a cui sono affidati gli adempimenti tecnici ed amministrativi riguardanti l’istruttoria delle proposte progettuali, l’erogazione delle agevolazioni, l’esecuzione di monitoraggi, ispezioni e controlli previsti dai decreti ministeriali di attuazione degli interventi per ricerca e sviluppo del FCS di competenza della DGIAI;</w:t>
      </w:r>
    </w:p>
    <w:p w14:paraId="15A58C3D"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decreti ministeriali</w:t>
      </w:r>
      <w:r w:rsidRPr="00423553">
        <w:rPr>
          <w:rFonts w:ascii="Times New Roman" w:hAnsi="Times New Roman"/>
          <w:sz w:val="24"/>
          <w:szCs w:val="24"/>
        </w:rPr>
        <w:t xml:space="preserve">: i decreti del Ministro dello sviluppo economico di attuazione dell’articolo 15, comma 1, del decreto 8 marzo 2013, per gli interventi agevolativi per ricerca e sviluppo di competenza della DGIAI e, in particolare: </w:t>
      </w:r>
    </w:p>
    <w:p w14:paraId="0B01BCC8" w14:textId="77777777" w:rsidR="00423553" w:rsidRDefault="006A21FB" w:rsidP="00423553">
      <w:pPr>
        <w:pStyle w:val="Paragrafoelenco"/>
        <w:numPr>
          <w:ilvl w:val="0"/>
          <w:numId w:val="5"/>
        </w:numPr>
        <w:tabs>
          <w:tab w:val="left" w:pos="851"/>
        </w:tabs>
        <w:spacing w:after="120" w:line="240" w:lineRule="auto"/>
        <w:jc w:val="both"/>
        <w:rPr>
          <w:rFonts w:ascii="Times New Roman" w:hAnsi="Times New Roman"/>
          <w:sz w:val="24"/>
          <w:szCs w:val="24"/>
        </w:rPr>
      </w:pPr>
      <w:r w:rsidRPr="00423553">
        <w:rPr>
          <w:rFonts w:ascii="Times New Roman" w:hAnsi="Times New Roman"/>
          <w:sz w:val="24"/>
          <w:szCs w:val="24"/>
        </w:rPr>
        <w:t xml:space="preserve">D.M. 20/06/2013 </w:t>
      </w:r>
      <w:r w:rsidR="00423553">
        <w:rPr>
          <w:rFonts w:ascii="Times New Roman" w:hAnsi="Times New Roman"/>
          <w:sz w:val="24"/>
          <w:szCs w:val="24"/>
        </w:rPr>
        <w:t xml:space="preserve">e s.m.i. (Horizon 2020 FCS); </w:t>
      </w:r>
    </w:p>
    <w:p w14:paraId="5CB3F61C" w14:textId="77777777" w:rsidR="00423553" w:rsidRDefault="006A21FB" w:rsidP="00423553">
      <w:pPr>
        <w:pStyle w:val="Paragrafoelenco"/>
        <w:numPr>
          <w:ilvl w:val="0"/>
          <w:numId w:val="5"/>
        </w:numPr>
        <w:tabs>
          <w:tab w:val="left" w:pos="851"/>
        </w:tabs>
        <w:spacing w:after="120" w:line="240" w:lineRule="auto"/>
        <w:jc w:val="both"/>
        <w:rPr>
          <w:rFonts w:ascii="Times New Roman" w:hAnsi="Times New Roman"/>
          <w:sz w:val="24"/>
          <w:szCs w:val="24"/>
        </w:rPr>
      </w:pPr>
      <w:r w:rsidRPr="00423553">
        <w:rPr>
          <w:rFonts w:ascii="Times New Roman" w:hAnsi="Times New Roman"/>
          <w:sz w:val="24"/>
          <w:szCs w:val="24"/>
        </w:rPr>
        <w:t>D.M. 15/10/2014 e s.m.i. (Grandi progetti - Agend</w:t>
      </w:r>
      <w:r w:rsidR="00423553">
        <w:rPr>
          <w:rFonts w:ascii="Times New Roman" w:hAnsi="Times New Roman"/>
          <w:sz w:val="24"/>
          <w:szCs w:val="24"/>
        </w:rPr>
        <w:t xml:space="preserve">a digitale FCS); </w:t>
      </w:r>
    </w:p>
    <w:p w14:paraId="7EF56583" w14:textId="77777777" w:rsidR="00423553" w:rsidRDefault="006A21FB" w:rsidP="00423553">
      <w:pPr>
        <w:pStyle w:val="Paragrafoelenco"/>
        <w:numPr>
          <w:ilvl w:val="0"/>
          <w:numId w:val="5"/>
        </w:numPr>
        <w:tabs>
          <w:tab w:val="left" w:pos="851"/>
        </w:tabs>
        <w:spacing w:after="120" w:line="240" w:lineRule="auto"/>
        <w:jc w:val="both"/>
        <w:rPr>
          <w:rFonts w:ascii="Times New Roman" w:hAnsi="Times New Roman"/>
          <w:sz w:val="24"/>
          <w:szCs w:val="24"/>
        </w:rPr>
      </w:pPr>
      <w:r w:rsidRPr="00423553">
        <w:rPr>
          <w:rFonts w:ascii="Times New Roman" w:hAnsi="Times New Roman"/>
          <w:sz w:val="24"/>
          <w:szCs w:val="24"/>
        </w:rPr>
        <w:t>D.M. 15/10/2014 e s.m.i. (Grandi progetti -</w:t>
      </w:r>
      <w:r w:rsidR="00423553">
        <w:rPr>
          <w:rFonts w:ascii="Times New Roman" w:hAnsi="Times New Roman"/>
          <w:sz w:val="24"/>
          <w:szCs w:val="24"/>
        </w:rPr>
        <w:t xml:space="preserve"> Industria sostenibile FCS); </w:t>
      </w:r>
    </w:p>
    <w:p w14:paraId="27444E86" w14:textId="77777777" w:rsidR="00423553" w:rsidRDefault="006A21FB" w:rsidP="00423553">
      <w:pPr>
        <w:pStyle w:val="Paragrafoelenco"/>
        <w:numPr>
          <w:ilvl w:val="0"/>
          <w:numId w:val="5"/>
        </w:numPr>
        <w:tabs>
          <w:tab w:val="left" w:pos="851"/>
        </w:tabs>
        <w:spacing w:after="120" w:line="240" w:lineRule="auto"/>
        <w:jc w:val="both"/>
        <w:rPr>
          <w:rFonts w:ascii="Times New Roman" w:hAnsi="Times New Roman"/>
          <w:sz w:val="24"/>
          <w:szCs w:val="24"/>
        </w:rPr>
      </w:pPr>
      <w:r w:rsidRPr="00423553">
        <w:rPr>
          <w:rFonts w:ascii="Times New Roman" w:hAnsi="Times New Roman"/>
          <w:sz w:val="24"/>
          <w:szCs w:val="24"/>
        </w:rPr>
        <w:t xml:space="preserve">D.M. 01/04/2015 e s.m.i. (Accordi </w:t>
      </w:r>
      <w:r w:rsidR="00423553">
        <w:rPr>
          <w:rFonts w:ascii="Times New Roman" w:hAnsi="Times New Roman"/>
          <w:sz w:val="24"/>
          <w:szCs w:val="24"/>
        </w:rPr>
        <w:t xml:space="preserve">di programma per la ricerca); </w:t>
      </w:r>
    </w:p>
    <w:p w14:paraId="02852EF2" w14:textId="77777777" w:rsidR="00423553" w:rsidRDefault="006A21FB" w:rsidP="00423553">
      <w:pPr>
        <w:pStyle w:val="Paragrafoelenco"/>
        <w:numPr>
          <w:ilvl w:val="0"/>
          <w:numId w:val="5"/>
        </w:numPr>
        <w:tabs>
          <w:tab w:val="left" w:pos="851"/>
        </w:tabs>
        <w:spacing w:after="120" w:line="240" w:lineRule="auto"/>
        <w:jc w:val="both"/>
        <w:rPr>
          <w:rFonts w:ascii="Times New Roman" w:hAnsi="Times New Roman"/>
          <w:sz w:val="24"/>
          <w:szCs w:val="24"/>
        </w:rPr>
      </w:pPr>
      <w:r w:rsidRPr="00423553">
        <w:rPr>
          <w:rFonts w:ascii="Times New Roman" w:hAnsi="Times New Roman"/>
          <w:sz w:val="24"/>
          <w:szCs w:val="24"/>
        </w:rPr>
        <w:t>D.M. 24/07/2015 e s.m.i. (Grandi progetti - Agenda digitale e</w:t>
      </w:r>
      <w:r w:rsidR="00423553">
        <w:rPr>
          <w:rFonts w:ascii="Times New Roman" w:hAnsi="Times New Roman"/>
          <w:sz w:val="24"/>
          <w:szCs w:val="24"/>
        </w:rPr>
        <w:t xml:space="preserve"> Industria sostenibile FRI);</w:t>
      </w:r>
    </w:p>
    <w:p w14:paraId="4A66993C" w14:textId="77777777" w:rsidR="00423553" w:rsidRDefault="006A21FB" w:rsidP="00423553">
      <w:pPr>
        <w:pStyle w:val="Paragrafoelenco"/>
        <w:numPr>
          <w:ilvl w:val="0"/>
          <w:numId w:val="5"/>
        </w:numPr>
        <w:tabs>
          <w:tab w:val="left" w:pos="851"/>
        </w:tabs>
        <w:spacing w:after="120" w:line="240" w:lineRule="auto"/>
        <w:jc w:val="both"/>
        <w:rPr>
          <w:rFonts w:ascii="Times New Roman" w:hAnsi="Times New Roman"/>
          <w:sz w:val="24"/>
          <w:szCs w:val="24"/>
        </w:rPr>
      </w:pPr>
      <w:r w:rsidRPr="00423553">
        <w:rPr>
          <w:rFonts w:ascii="Times New Roman" w:hAnsi="Times New Roman"/>
          <w:sz w:val="24"/>
          <w:szCs w:val="24"/>
        </w:rPr>
        <w:t>D.M. 01/06/2016 e s.m.i. (Hor</w:t>
      </w:r>
      <w:r w:rsidR="00423553">
        <w:rPr>
          <w:rFonts w:ascii="Times New Roman" w:hAnsi="Times New Roman"/>
          <w:sz w:val="24"/>
          <w:szCs w:val="24"/>
        </w:rPr>
        <w:t xml:space="preserve">izon 2020 PON IC 2014-2020); </w:t>
      </w:r>
    </w:p>
    <w:p w14:paraId="5D1169CA" w14:textId="77777777" w:rsidR="00423553" w:rsidRDefault="006A21FB" w:rsidP="00423553">
      <w:pPr>
        <w:pStyle w:val="Paragrafoelenco"/>
        <w:numPr>
          <w:ilvl w:val="0"/>
          <w:numId w:val="5"/>
        </w:numPr>
        <w:tabs>
          <w:tab w:val="left" w:pos="851"/>
        </w:tabs>
        <w:spacing w:after="120" w:line="240" w:lineRule="auto"/>
        <w:jc w:val="both"/>
        <w:rPr>
          <w:rFonts w:ascii="Times New Roman" w:hAnsi="Times New Roman"/>
          <w:sz w:val="24"/>
          <w:szCs w:val="24"/>
        </w:rPr>
      </w:pPr>
      <w:r w:rsidRPr="00423553">
        <w:rPr>
          <w:rFonts w:ascii="Times New Roman" w:hAnsi="Times New Roman"/>
          <w:sz w:val="24"/>
          <w:szCs w:val="24"/>
        </w:rPr>
        <w:t>D.M. 01/06/2016 e s.m.i. (Grandi progetti - Agenda digitale e Industria sos</w:t>
      </w:r>
      <w:r w:rsidR="00423553">
        <w:rPr>
          <w:rFonts w:ascii="Times New Roman" w:hAnsi="Times New Roman"/>
          <w:sz w:val="24"/>
          <w:szCs w:val="24"/>
        </w:rPr>
        <w:t xml:space="preserve">tenibile PON IC 2014- 2020); </w:t>
      </w:r>
    </w:p>
    <w:p w14:paraId="001456CF" w14:textId="77777777" w:rsidR="00423553" w:rsidRDefault="006A21FB" w:rsidP="00EC1E47">
      <w:pPr>
        <w:pStyle w:val="Paragrafoelenco"/>
        <w:numPr>
          <w:ilvl w:val="0"/>
          <w:numId w:val="5"/>
        </w:numPr>
        <w:tabs>
          <w:tab w:val="left" w:pos="851"/>
        </w:tabs>
        <w:spacing w:after="60" w:line="240" w:lineRule="auto"/>
        <w:ind w:left="1145" w:hanging="357"/>
        <w:contextualSpacing w:val="0"/>
        <w:jc w:val="both"/>
        <w:rPr>
          <w:rFonts w:ascii="Times New Roman" w:hAnsi="Times New Roman"/>
          <w:sz w:val="24"/>
          <w:szCs w:val="24"/>
        </w:rPr>
      </w:pPr>
      <w:r w:rsidRPr="00423553">
        <w:rPr>
          <w:rFonts w:ascii="Times New Roman" w:hAnsi="Times New Roman"/>
          <w:sz w:val="24"/>
          <w:szCs w:val="24"/>
        </w:rPr>
        <w:t xml:space="preserve">D.M. 24/05/2017 e s.m.i. (Accordi per l’innovazione); </w:t>
      </w:r>
    </w:p>
    <w:p w14:paraId="2752F04F"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Regolamento di esenzione</w:t>
      </w:r>
      <w:r w:rsidRPr="00423553">
        <w:rPr>
          <w:rFonts w:ascii="Times New Roman" w:hAnsi="Times New Roman"/>
          <w:sz w:val="24"/>
          <w:szCs w:val="24"/>
        </w:rPr>
        <w:t>: il regolamento (UE) n. 651/2014 della Commissione del 17 giugno 2014, pubblicato nella Gazzetta Ufficiale dell’Unione europea L 187 del 26 giugno 2014, che dichiara alcune categorie di aiuti compatibili con il mercato comune in applicazione degli articoli 107 e 108 del Trattato (regolamento generale di esenzione per categoria) e successi</w:t>
      </w:r>
      <w:r w:rsidR="00423553">
        <w:rPr>
          <w:rFonts w:ascii="Times New Roman" w:hAnsi="Times New Roman"/>
          <w:sz w:val="24"/>
          <w:szCs w:val="24"/>
        </w:rPr>
        <w:t>ve modifiche e integrazioni;</w:t>
      </w:r>
    </w:p>
    <w:p w14:paraId="33D9C784"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Banca finanziatrice</w:t>
      </w:r>
      <w:r w:rsidRPr="00423553">
        <w:rPr>
          <w:rFonts w:ascii="Times New Roman" w:hAnsi="Times New Roman"/>
          <w:sz w:val="24"/>
          <w:szCs w:val="24"/>
        </w:rPr>
        <w:t xml:space="preserve">: la banca italiana o la succursale di banca estera comunitaria o extracomunitaria operante in Italia e autorizzata all’esercizio dell’attività bancaria di cui all’articolo 13 del decreto legislativo 1° settembre 1993, n. 385 e successive modifiche e integrazioni, recante </w:t>
      </w:r>
      <w:r w:rsidRPr="00423553">
        <w:rPr>
          <w:rFonts w:ascii="Times New Roman" w:hAnsi="Times New Roman"/>
          <w:sz w:val="24"/>
          <w:szCs w:val="24"/>
        </w:rPr>
        <w:lastRenderedPageBreak/>
        <w:t>“Testo unico delle leggi in materia bancaria e creditizia”, aderente alle convenzioni stipulate in relazione agli interventi disciplinati dalla presente circolare che sono agevolati, per la componente di finanziamento agevolato, a v</w:t>
      </w:r>
      <w:r w:rsidR="00423553">
        <w:rPr>
          <w:rFonts w:ascii="Times New Roman" w:hAnsi="Times New Roman"/>
          <w:sz w:val="24"/>
          <w:szCs w:val="24"/>
        </w:rPr>
        <w:t>alere sulle risorse del FRI;</w:t>
      </w:r>
    </w:p>
    <w:p w14:paraId="44C7D8A3"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contratto di rete</w:t>
      </w:r>
      <w:r w:rsidRPr="00423553">
        <w:rPr>
          <w:rFonts w:ascii="Times New Roman" w:hAnsi="Times New Roman"/>
          <w:sz w:val="24"/>
          <w:szCs w:val="24"/>
        </w:rPr>
        <w:t>: il contratto di cui all’articolo 3, comma 4-ter, del decreto-legge 10 febbraio 2009, n. 5, convertito, con modificazioni, dalla legge 9 aprile 2009, n. 33, e successi</w:t>
      </w:r>
      <w:r w:rsidR="00423553">
        <w:rPr>
          <w:rFonts w:ascii="Times New Roman" w:hAnsi="Times New Roman"/>
          <w:sz w:val="24"/>
          <w:szCs w:val="24"/>
        </w:rPr>
        <w:t xml:space="preserve">ve modifiche e integrazioni; </w:t>
      </w:r>
    </w:p>
    <w:p w14:paraId="41CEBC35" w14:textId="77777777" w:rsidR="00423553" w:rsidRDefault="006A21FB" w:rsidP="00423553">
      <w:pPr>
        <w:pStyle w:val="Paragrafoelenco"/>
        <w:numPr>
          <w:ilvl w:val="0"/>
          <w:numId w:val="4"/>
        </w:numPr>
        <w:tabs>
          <w:tab w:val="left" w:pos="851"/>
        </w:tabs>
        <w:spacing w:after="120" w:line="240" w:lineRule="auto"/>
        <w:ind w:left="0" w:firstLine="426"/>
        <w:jc w:val="both"/>
        <w:rPr>
          <w:rFonts w:ascii="Times New Roman" w:hAnsi="Times New Roman"/>
          <w:sz w:val="24"/>
          <w:szCs w:val="24"/>
        </w:rPr>
      </w:pPr>
      <w:r w:rsidRPr="00EC1E47">
        <w:rPr>
          <w:rFonts w:ascii="Times New Roman" w:hAnsi="Times New Roman"/>
          <w:i/>
          <w:sz w:val="24"/>
          <w:szCs w:val="24"/>
        </w:rPr>
        <w:t>CUP</w:t>
      </w:r>
      <w:r w:rsidRPr="00423553">
        <w:rPr>
          <w:rFonts w:ascii="Times New Roman" w:hAnsi="Times New Roman"/>
          <w:sz w:val="24"/>
          <w:szCs w:val="24"/>
        </w:rPr>
        <w:t>: Codice Unico di Progetto previsto dall’arti</w:t>
      </w:r>
      <w:r w:rsidR="00423553">
        <w:rPr>
          <w:rFonts w:ascii="Times New Roman" w:hAnsi="Times New Roman"/>
          <w:sz w:val="24"/>
          <w:szCs w:val="24"/>
        </w:rPr>
        <w:t>colo 11 della legge n.3/2003;</w:t>
      </w:r>
    </w:p>
    <w:p w14:paraId="331712AC" w14:textId="77777777" w:rsidR="006A21FB" w:rsidRPr="00423553" w:rsidRDefault="006A21FB" w:rsidP="00423553">
      <w:pPr>
        <w:pStyle w:val="Paragrafoelenco"/>
        <w:numPr>
          <w:ilvl w:val="0"/>
          <w:numId w:val="4"/>
        </w:numPr>
        <w:tabs>
          <w:tab w:val="left" w:pos="851"/>
        </w:tabs>
        <w:spacing w:after="360" w:line="240" w:lineRule="auto"/>
        <w:ind w:left="0" w:firstLine="425"/>
        <w:contextualSpacing w:val="0"/>
        <w:jc w:val="both"/>
        <w:rPr>
          <w:rFonts w:ascii="Times New Roman" w:hAnsi="Times New Roman"/>
          <w:sz w:val="24"/>
          <w:szCs w:val="24"/>
        </w:rPr>
      </w:pPr>
      <w:r w:rsidRPr="00EC1E47">
        <w:rPr>
          <w:rFonts w:ascii="Times New Roman" w:hAnsi="Times New Roman"/>
          <w:i/>
          <w:sz w:val="24"/>
          <w:szCs w:val="24"/>
        </w:rPr>
        <w:t>rating di legalità</w:t>
      </w:r>
      <w:r w:rsidRPr="00423553">
        <w:rPr>
          <w:rFonts w:ascii="Times New Roman" w:hAnsi="Times New Roman"/>
          <w:sz w:val="24"/>
          <w:szCs w:val="24"/>
        </w:rPr>
        <w:t>: il rating di legalità delle imprese di cui all’articolo 5-ter, comma 1, del decreto-legge 24 gennaio 2012, n. 1, convertito, con modificazioni, dalla legge 24 marzo 2012, n. 27”, attribuito dall’Autorità garante della concorrenza e del mercato.</w:t>
      </w:r>
    </w:p>
    <w:p w14:paraId="17342D06" w14:textId="77777777" w:rsidR="006A21FB" w:rsidRPr="00423553" w:rsidRDefault="006A21FB" w:rsidP="00423553">
      <w:pPr>
        <w:spacing w:after="240" w:line="240" w:lineRule="auto"/>
        <w:ind w:firstLine="426"/>
        <w:jc w:val="both"/>
        <w:rPr>
          <w:rFonts w:ascii="Times New Roman" w:hAnsi="Times New Roman"/>
          <w:b/>
          <w:sz w:val="24"/>
          <w:szCs w:val="24"/>
        </w:rPr>
      </w:pPr>
      <w:r w:rsidRPr="00423553">
        <w:rPr>
          <w:rFonts w:ascii="Times New Roman" w:hAnsi="Times New Roman"/>
          <w:b/>
          <w:sz w:val="24"/>
          <w:szCs w:val="24"/>
        </w:rPr>
        <w:t xml:space="preserve">2. Premesse di carattere generale </w:t>
      </w:r>
    </w:p>
    <w:p w14:paraId="47AFFF2B" w14:textId="77777777" w:rsidR="00423553" w:rsidRDefault="006A21FB" w:rsidP="00423553">
      <w:pPr>
        <w:spacing w:after="120" w:line="240" w:lineRule="auto"/>
        <w:ind w:firstLine="426"/>
        <w:jc w:val="both"/>
        <w:rPr>
          <w:rFonts w:ascii="Times New Roman" w:hAnsi="Times New Roman"/>
          <w:sz w:val="24"/>
          <w:szCs w:val="24"/>
        </w:rPr>
      </w:pPr>
      <w:r w:rsidRPr="00423553">
        <w:rPr>
          <w:rFonts w:ascii="Times New Roman" w:hAnsi="Times New Roman"/>
          <w:sz w:val="24"/>
          <w:szCs w:val="24"/>
        </w:rPr>
        <w:t xml:space="preserve">2.1. La presente circolare disciplina i casi di progetti di ricerca e sviluppo per i quali, successivamente alla domanda o alla concessione dei benefici di cui agli interventi agevolativi regolati dai </w:t>
      </w:r>
      <w:r w:rsidRPr="00EC1E47">
        <w:rPr>
          <w:rFonts w:ascii="Times New Roman" w:hAnsi="Times New Roman"/>
          <w:i/>
          <w:sz w:val="24"/>
          <w:szCs w:val="24"/>
        </w:rPr>
        <w:t>decreti ministeriali</w:t>
      </w:r>
      <w:r w:rsidRPr="00423553">
        <w:rPr>
          <w:rFonts w:ascii="Times New Roman" w:hAnsi="Times New Roman"/>
          <w:sz w:val="24"/>
          <w:szCs w:val="24"/>
        </w:rPr>
        <w:t xml:space="preserve"> di cui al precedente punto 1 e prima della conclusione del progetto agevolato, intervengano variazioni conseguenti a operazioni straordinarie dell’assetto aziendale (fusione/incorporazione, scissione, conferimento o cessione di ramo d’azienda, con esclusione dell’affitto di ramo d’azienda) che comportino la variazione di titolarità del progetto da agevolare o agevolato, ovvero conseguenti alla rinuncia di uno o più dei soggetti proponenti di un progetto congiunto.</w:t>
      </w:r>
    </w:p>
    <w:p w14:paraId="45DCF31B" w14:textId="77777777" w:rsidR="00423553" w:rsidRDefault="00423553" w:rsidP="00423553">
      <w:pPr>
        <w:spacing w:after="120" w:line="240" w:lineRule="auto"/>
        <w:ind w:firstLine="426"/>
        <w:jc w:val="both"/>
        <w:rPr>
          <w:rFonts w:ascii="Times New Roman" w:hAnsi="Times New Roman"/>
          <w:sz w:val="24"/>
          <w:szCs w:val="24"/>
        </w:rPr>
      </w:pPr>
      <w:r>
        <w:rPr>
          <w:rFonts w:ascii="Times New Roman" w:hAnsi="Times New Roman"/>
          <w:sz w:val="24"/>
          <w:szCs w:val="24"/>
        </w:rPr>
        <w:t xml:space="preserve">2.2. </w:t>
      </w:r>
      <w:r w:rsidR="006A21FB" w:rsidRPr="00423553">
        <w:rPr>
          <w:rFonts w:ascii="Times New Roman" w:hAnsi="Times New Roman"/>
          <w:sz w:val="24"/>
          <w:szCs w:val="24"/>
        </w:rPr>
        <w:t xml:space="preserve">Come previsto dai </w:t>
      </w:r>
      <w:r w:rsidR="006A21FB" w:rsidRPr="00EC1E47">
        <w:rPr>
          <w:rFonts w:ascii="Times New Roman" w:hAnsi="Times New Roman"/>
          <w:i/>
          <w:sz w:val="24"/>
          <w:szCs w:val="24"/>
        </w:rPr>
        <w:t>decreti ministeriali</w:t>
      </w:r>
      <w:r w:rsidR="006A21FB" w:rsidRPr="00423553">
        <w:rPr>
          <w:rFonts w:ascii="Times New Roman" w:hAnsi="Times New Roman"/>
          <w:sz w:val="24"/>
          <w:szCs w:val="24"/>
        </w:rPr>
        <w:t xml:space="preserve">, al verificarsi delle suddette variazioni, il Soggetto istante o beneficiario (il capofila, nel caso di progetti congiunti) deve darne tempestiva comunicazione, con una argomentata relazione corredata di idonea documentazione, al </w:t>
      </w:r>
      <w:r w:rsidR="006A21FB" w:rsidRPr="00EC1E47">
        <w:rPr>
          <w:rFonts w:ascii="Times New Roman" w:hAnsi="Times New Roman"/>
          <w:i/>
          <w:sz w:val="24"/>
          <w:szCs w:val="24"/>
        </w:rPr>
        <w:t>Soggetto gestore</w:t>
      </w:r>
      <w:r w:rsidR="006A21FB" w:rsidRPr="00423553">
        <w:rPr>
          <w:rFonts w:ascii="Times New Roman" w:hAnsi="Times New Roman"/>
          <w:sz w:val="24"/>
          <w:szCs w:val="24"/>
        </w:rPr>
        <w:t xml:space="preserve"> che procede, nel termine di 30 giorni dal ricevimento della comunicazione stessa, alle opportune verifiche e valutazioni, nonché alle conseguenti proposte al </w:t>
      </w:r>
      <w:r w:rsidR="006A21FB" w:rsidRPr="00EC1E47">
        <w:rPr>
          <w:rFonts w:ascii="Times New Roman" w:hAnsi="Times New Roman"/>
          <w:i/>
          <w:sz w:val="24"/>
          <w:szCs w:val="24"/>
        </w:rPr>
        <w:t>Ministero</w:t>
      </w:r>
      <w:r w:rsidR="006A21FB" w:rsidRPr="00423553">
        <w:rPr>
          <w:rFonts w:ascii="Times New Roman" w:hAnsi="Times New Roman"/>
          <w:sz w:val="24"/>
          <w:szCs w:val="24"/>
        </w:rPr>
        <w:t xml:space="preserve"> al fine dell’espressione da parte di quest’ultimo dell’eventuale assenso alla prosecuzione dell’iter agevolativo, ovvero alla decadenza della domanda di agevolazioni o alla revoca totale o parziale delle agevolazioni concesse. Fino a quando le proposte di variazione non siano state assentite dal </w:t>
      </w:r>
      <w:r w:rsidR="006A21FB" w:rsidRPr="00EC1E47">
        <w:rPr>
          <w:rFonts w:ascii="Times New Roman" w:hAnsi="Times New Roman"/>
          <w:i/>
          <w:sz w:val="24"/>
          <w:szCs w:val="24"/>
        </w:rPr>
        <w:t>Ministero</w:t>
      </w:r>
      <w:r w:rsidR="006A21FB" w:rsidRPr="00423553">
        <w:rPr>
          <w:rFonts w:ascii="Times New Roman" w:hAnsi="Times New Roman"/>
          <w:sz w:val="24"/>
          <w:szCs w:val="24"/>
        </w:rPr>
        <w:t xml:space="preserve">, il </w:t>
      </w:r>
      <w:r w:rsidR="006A21FB" w:rsidRPr="00EC1E47">
        <w:rPr>
          <w:rFonts w:ascii="Times New Roman" w:hAnsi="Times New Roman"/>
          <w:i/>
          <w:sz w:val="24"/>
          <w:szCs w:val="24"/>
        </w:rPr>
        <w:t>Soggetto gestore</w:t>
      </w:r>
      <w:r w:rsidR="006A21FB" w:rsidRPr="00423553">
        <w:rPr>
          <w:rFonts w:ascii="Times New Roman" w:hAnsi="Times New Roman"/>
          <w:sz w:val="24"/>
          <w:szCs w:val="24"/>
        </w:rPr>
        <w:t xml:space="preserve"> sospende l’eventuale erogazione delle agevolazioni. </w:t>
      </w:r>
    </w:p>
    <w:p w14:paraId="48672E85" w14:textId="77777777" w:rsidR="00423553" w:rsidRDefault="006A21FB" w:rsidP="00423553">
      <w:pPr>
        <w:spacing w:after="120" w:line="240" w:lineRule="auto"/>
        <w:ind w:firstLine="426"/>
        <w:jc w:val="both"/>
        <w:rPr>
          <w:rFonts w:ascii="Times New Roman" w:hAnsi="Times New Roman"/>
          <w:sz w:val="24"/>
          <w:szCs w:val="24"/>
        </w:rPr>
      </w:pPr>
      <w:r w:rsidRPr="00423553">
        <w:rPr>
          <w:rFonts w:ascii="Times New Roman" w:hAnsi="Times New Roman"/>
          <w:sz w:val="24"/>
          <w:szCs w:val="24"/>
        </w:rPr>
        <w:t xml:space="preserve">2.3. In particolare, poi, per gli interventi agevolativi che utilizzano le risorse del </w:t>
      </w:r>
      <w:r w:rsidRPr="00EC1E47">
        <w:rPr>
          <w:rFonts w:ascii="Times New Roman" w:hAnsi="Times New Roman"/>
          <w:i/>
          <w:sz w:val="24"/>
          <w:szCs w:val="24"/>
        </w:rPr>
        <w:t>FRI</w:t>
      </w:r>
      <w:r w:rsidRPr="00423553">
        <w:rPr>
          <w:rFonts w:ascii="Times New Roman" w:hAnsi="Times New Roman"/>
          <w:sz w:val="24"/>
          <w:szCs w:val="24"/>
        </w:rPr>
        <w:t xml:space="preserve">, di cui agli specifici decreti ministeriali, le suddette eventuali variazioni vengono sottoposte dal </w:t>
      </w:r>
      <w:r w:rsidRPr="00EC1E47">
        <w:rPr>
          <w:rFonts w:ascii="Times New Roman" w:hAnsi="Times New Roman"/>
          <w:i/>
          <w:sz w:val="24"/>
          <w:szCs w:val="24"/>
        </w:rPr>
        <w:t>Soggetto gestore</w:t>
      </w:r>
      <w:r w:rsidRPr="00423553">
        <w:rPr>
          <w:rFonts w:ascii="Times New Roman" w:hAnsi="Times New Roman"/>
          <w:sz w:val="24"/>
          <w:szCs w:val="24"/>
        </w:rPr>
        <w:t xml:space="preserve">, prima che al </w:t>
      </w:r>
      <w:r w:rsidRPr="00EC1E47">
        <w:rPr>
          <w:rFonts w:ascii="Times New Roman" w:hAnsi="Times New Roman"/>
          <w:i/>
          <w:sz w:val="24"/>
          <w:szCs w:val="24"/>
        </w:rPr>
        <w:t>Ministero</w:t>
      </w:r>
      <w:r w:rsidRPr="00423553">
        <w:rPr>
          <w:rFonts w:ascii="Times New Roman" w:hAnsi="Times New Roman"/>
          <w:sz w:val="24"/>
          <w:szCs w:val="24"/>
        </w:rPr>
        <w:t xml:space="preserve">, anche alla valutazione della Banca finanziatrice ai fini della conferma o meno del merito di credito. </w:t>
      </w:r>
    </w:p>
    <w:p w14:paraId="39708ABE" w14:textId="77777777" w:rsidR="00423553" w:rsidRDefault="006A21FB" w:rsidP="00423553">
      <w:pPr>
        <w:spacing w:after="120" w:line="240" w:lineRule="auto"/>
        <w:ind w:firstLine="426"/>
        <w:jc w:val="both"/>
        <w:rPr>
          <w:rFonts w:ascii="Times New Roman" w:hAnsi="Times New Roman"/>
          <w:sz w:val="24"/>
          <w:szCs w:val="24"/>
        </w:rPr>
      </w:pPr>
      <w:r w:rsidRPr="00423553">
        <w:rPr>
          <w:rFonts w:ascii="Times New Roman" w:hAnsi="Times New Roman"/>
          <w:sz w:val="24"/>
          <w:szCs w:val="24"/>
        </w:rPr>
        <w:t xml:space="preserve">2.4. Con note </w:t>
      </w:r>
      <w:r w:rsidRPr="00EC1E47">
        <w:rPr>
          <w:rFonts w:ascii="Times New Roman" w:hAnsi="Times New Roman"/>
          <w:i/>
          <w:sz w:val="24"/>
          <w:szCs w:val="24"/>
        </w:rPr>
        <w:t>DGIAI</w:t>
      </w:r>
      <w:r w:rsidRPr="00423553">
        <w:rPr>
          <w:rFonts w:ascii="Times New Roman" w:hAnsi="Times New Roman"/>
          <w:sz w:val="24"/>
          <w:szCs w:val="24"/>
        </w:rPr>
        <w:t xml:space="preserve"> n. 50330 del 13 luglio 2015 e n. 83681 del 13 settembre 2016 sono state già fornite indicazioni in merito alla tematica in oggetto. La presente circolare, al fine di conferire maggiore organicità alla materia, riassume, integra e parzialmente modifica il contenuto di tali disposizioni che, pertanto, sono integralmente sostituite dalla presente. </w:t>
      </w:r>
    </w:p>
    <w:p w14:paraId="2D87807A" w14:textId="77777777" w:rsidR="006A21FB" w:rsidRDefault="006A21FB" w:rsidP="00AC5AA0">
      <w:pPr>
        <w:spacing w:after="360" w:line="240" w:lineRule="auto"/>
        <w:ind w:firstLine="426"/>
        <w:jc w:val="both"/>
        <w:rPr>
          <w:rFonts w:ascii="Times New Roman" w:hAnsi="Times New Roman"/>
          <w:sz w:val="24"/>
          <w:szCs w:val="24"/>
        </w:rPr>
      </w:pPr>
      <w:r w:rsidRPr="00423553">
        <w:rPr>
          <w:rFonts w:ascii="Times New Roman" w:hAnsi="Times New Roman"/>
          <w:sz w:val="24"/>
          <w:szCs w:val="24"/>
        </w:rPr>
        <w:t>2.5. Per tutto quanto non espressamente disciplinato dalla presente circolare, si rinvia a quanto disposto dalla normativa di attuazione di ciascun intervento agevolativo interessato.</w:t>
      </w:r>
    </w:p>
    <w:p w14:paraId="42589FE9" w14:textId="77777777" w:rsidR="00423553" w:rsidRDefault="00423553" w:rsidP="00AC5AA0">
      <w:pPr>
        <w:spacing w:after="240" w:line="240" w:lineRule="auto"/>
        <w:ind w:firstLine="425"/>
        <w:jc w:val="both"/>
        <w:rPr>
          <w:rFonts w:ascii="Times New Roman" w:hAnsi="Times New Roman"/>
          <w:sz w:val="24"/>
          <w:szCs w:val="24"/>
        </w:rPr>
      </w:pPr>
      <w:r w:rsidRPr="00423553">
        <w:rPr>
          <w:rFonts w:ascii="Times New Roman" w:hAnsi="Times New Roman"/>
          <w:b/>
          <w:sz w:val="24"/>
          <w:szCs w:val="24"/>
        </w:rPr>
        <w:t xml:space="preserve">3. </w:t>
      </w:r>
      <w:r w:rsidR="006A21FB" w:rsidRPr="00423553">
        <w:rPr>
          <w:rFonts w:ascii="Times New Roman" w:hAnsi="Times New Roman"/>
          <w:b/>
          <w:sz w:val="24"/>
          <w:szCs w:val="24"/>
        </w:rPr>
        <w:t>Variazioni conseguenti a operazioni straordinarie dell’assetto aziendale (fusione/incorporazione, scissione, conferimento o cessione di ramo d’azienda, con esclusione dell’affitto di ramo d’azienda) che comportano la variazione della titolarità del progetto da agevolare o agevolato.</w:t>
      </w:r>
      <w:r w:rsidR="006A21FB" w:rsidRPr="00423553">
        <w:rPr>
          <w:rFonts w:ascii="Times New Roman" w:hAnsi="Times New Roman"/>
          <w:sz w:val="24"/>
          <w:szCs w:val="24"/>
        </w:rPr>
        <w:t xml:space="preserve"> </w:t>
      </w:r>
    </w:p>
    <w:p w14:paraId="5CFB9472" w14:textId="77777777" w:rsidR="006A21FB" w:rsidRPr="00423553"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lastRenderedPageBreak/>
        <w:t>3.1</w:t>
      </w:r>
      <w:r w:rsidR="00423553">
        <w:rPr>
          <w:rFonts w:ascii="Times New Roman" w:hAnsi="Times New Roman"/>
          <w:sz w:val="24"/>
          <w:szCs w:val="24"/>
        </w:rPr>
        <w:t>.</w:t>
      </w:r>
      <w:r w:rsidRPr="00423553">
        <w:rPr>
          <w:rFonts w:ascii="Times New Roman" w:hAnsi="Times New Roman"/>
          <w:sz w:val="24"/>
          <w:szCs w:val="24"/>
        </w:rPr>
        <w:t xml:space="preserve"> In caso di operazione straordinaria dell’assetto aziendale intervenuta prima del decreto di concessione provvisoria del </w:t>
      </w:r>
      <w:r w:rsidRPr="00EC1E47">
        <w:rPr>
          <w:rFonts w:ascii="Times New Roman" w:hAnsi="Times New Roman"/>
          <w:i/>
          <w:sz w:val="24"/>
          <w:szCs w:val="24"/>
        </w:rPr>
        <w:t>Ministero</w:t>
      </w:r>
      <w:r w:rsidRPr="00423553">
        <w:rPr>
          <w:rFonts w:ascii="Times New Roman" w:hAnsi="Times New Roman"/>
          <w:sz w:val="24"/>
          <w:szCs w:val="24"/>
        </w:rPr>
        <w:t xml:space="preserve">, il </w:t>
      </w:r>
      <w:r w:rsidRPr="00EC1E47">
        <w:rPr>
          <w:rFonts w:ascii="Times New Roman" w:hAnsi="Times New Roman"/>
          <w:i/>
          <w:sz w:val="24"/>
          <w:szCs w:val="24"/>
        </w:rPr>
        <w:t>Soggetto gestore</w:t>
      </w:r>
      <w:r w:rsidRPr="00423553">
        <w:rPr>
          <w:rFonts w:ascii="Times New Roman" w:hAnsi="Times New Roman"/>
          <w:sz w:val="24"/>
          <w:szCs w:val="24"/>
        </w:rPr>
        <w:t xml:space="preserve"> svolge le previste verifiche istruttorie secondo i criteri e le modalità stabilite dai decreti ministeriali, se del caso aggiornando quelle eventualmente già completate, nei confronti del soggetto subentrato nell’attività con riferimento alla data di efficacia giuridica della stessa operazione societaria ovvero, qualora il soggetto subentrato sia già uno dei coproponenti, con riferimento alla data di presentazione della domanda di agevolazioni. In particolare, il </w:t>
      </w:r>
      <w:r w:rsidRPr="00EC1E47">
        <w:rPr>
          <w:rFonts w:ascii="Times New Roman" w:hAnsi="Times New Roman"/>
          <w:i/>
          <w:sz w:val="24"/>
          <w:szCs w:val="24"/>
        </w:rPr>
        <w:t>Soggetto gestore</w:t>
      </w:r>
      <w:r w:rsidRPr="00423553">
        <w:rPr>
          <w:rFonts w:ascii="Times New Roman" w:hAnsi="Times New Roman"/>
          <w:sz w:val="24"/>
          <w:szCs w:val="24"/>
        </w:rPr>
        <w:t xml:space="preserve"> effettua la rideterminazione dei punteggi relativi ai criteri di valutazione istruttoria, verifica se la nuova posizione occupata dal progetto nell’eventuale graduatoria sia utile o meno per la concessione delle agevolazioni in base alle risorse finanziarie disponibili e procede con la trasmissione dell’istruttoria o con l’aggiornamento della stessa al </w:t>
      </w:r>
      <w:r w:rsidRPr="00EC1E47">
        <w:rPr>
          <w:rFonts w:ascii="Times New Roman" w:hAnsi="Times New Roman"/>
          <w:i/>
          <w:sz w:val="24"/>
          <w:szCs w:val="24"/>
        </w:rPr>
        <w:t>Ministero</w:t>
      </w:r>
      <w:r w:rsidRPr="00423553">
        <w:rPr>
          <w:rFonts w:ascii="Times New Roman" w:hAnsi="Times New Roman"/>
          <w:sz w:val="24"/>
          <w:szCs w:val="24"/>
        </w:rPr>
        <w:t xml:space="preserve"> per le conseguenti determinazioni. In caso di istruttoria già completata e trasmessa al </w:t>
      </w:r>
      <w:r w:rsidRPr="00EC1E47">
        <w:rPr>
          <w:rFonts w:ascii="Times New Roman" w:hAnsi="Times New Roman"/>
          <w:i/>
          <w:sz w:val="24"/>
          <w:szCs w:val="24"/>
        </w:rPr>
        <w:t>Ministero</w:t>
      </w:r>
      <w:r w:rsidRPr="00423553">
        <w:rPr>
          <w:rFonts w:ascii="Times New Roman" w:hAnsi="Times New Roman"/>
          <w:sz w:val="24"/>
          <w:szCs w:val="24"/>
        </w:rPr>
        <w:t xml:space="preserve">, il </w:t>
      </w:r>
      <w:r w:rsidRPr="00EC1E47">
        <w:rPr>
          <w:rFonts w:ascii="Times New Roman" w:hAnsi="Times New Roman"/>
          <w:i/>
          <w:sz w:val="24"/>
          <w:szCs w:val="24"/>
        </w:rPr>
        <w:t>Soggetto gestore</w:t>
      </w:r>
      <w:r w:rsidRPr="00423553">
        <w:rPr>
          <w:rFonts w:ascii="Times New Roman" w:hAnsi="Times New Roman"/>
          <w:sz w:val="24"/>
          <w:szCs w:val="24"/>
        </w:rPr>
        <w:t xml:space="preserve">, nelle more delle suddette verifiche, provvede, immediatamente dopo aver preso conoscenza dell’operazione, a richiedere al </w:t>
      </w:r>
      <w:r w:rsidRPr="00EC1E47">
        <w:rPr>
          <w:rFonts w:ascii="Times New Roman" w:hAnsi="Times New Roman"/>
          <w:i/>
          <w:sz w:val="24"/>
          <w:szCs w:val="24"/>
        </w:rPr>
        <w:t xml:space="preserve">Ministero </w:t>
      </w:r>
      <w:r w:rsidRPr="00423553">
        <w:rPr>
          <w:rFonts w:ascii="Times New Roman" w:hAnsi="Times New Roman"/>
          <w:sz w:val="24"/>
          <w:szCs w:val="24"/>
        </w:rPr>
        <w:t>stesso la sospensione dell’iter concessorio.</w:t>
      </w:r>
    </w:p>
    <w:p w14:paraId="3A7ABB59" w14:textId="77777777" w:rsidR="00EC1E47" w:rsidRDefault="00EC1E47" w:rsidP="00EC1E47">
      <w:pPr>
        <w:spacing w:after="120" w:line="240" w:lineRule="auto"/>
        <w:ind w:firstLine="426"/>
        <w:jc w:val="both"/>
        <w:rPr>
          <w:rFonts w:ascii="Times New Roman" w:hAnsi="Times New Roman"/>
          <w:sz w:val="24"/>
          <w:szCs w:val="24"/>
        </w:rPr>
      </w:pPr>
      <w:r>
        <w:rPr>
          <w:rFonts w:ascii="Times New Roman" w:hAnsi="Times New Roman"/>
          <w:sz w:val="24"/>
          <w:szCs w:val="24"/>
        </w:rPr>
        <w:t xml:space="preserve">3.2. </w:t>
      </w:r>
      <w:r w:rsidR="006A21FB" w:rsidRPr="00423553">
        <w:rPr>
          <w:rFonts w:ascii="Times New Roman" w:hAnsi="Times New Roman"/>
          <w:sz w:val="24"/>
          <w:szCs w:val="24"/>
        </w:rPr>
        <w:t xml:space="preserve">In caso di operazione intervenuta dopo il decreto di concessione provvisoria del </w:t>
      </w:r>
      <w:r w:rsidR="006A21FB" w:rsidRPr="00EC1E47">
        <w:rPr>
          <w:rFonts w:ascii="Times New Roman" w:hAnsi="Times New Roman"/>
          <w:i/>
          <w:sz w:val="24"/>
          <w:szCs w:val="24"/>
        </w:rPr>
        <w:t>Ministero</w:t>
      </w:r>
      <w:r w:rsidR="006A21FB" w:rsidRPr="00423553">
        <w:rPr>
          <w:rFonts w:ascii="Times New Roman" w:hAnsi="Times New Roman"/>
          <w:sz w:val="24"/>
          <w:szCs w:val="24"/>
        </w:rPr>
        <w:t xml:space="preserve"> e prima della conclusione del progetto agevolato, il </w:t>
      </w:r>
      <w:r w:rsidR="006A21FB" w:rsidRPr="00EC1E47">
        <w:rPr>
          <w:rFonts w:ascii="Times New Roman" w:hAnsi="Times New Roman"/>
          <w:i/>
          <w:sz w:val="24"/>
          <w:szCs w:val="24"/>
        </w:rPr>
        <w:t>Soggetto gestore</w:t>
      </w:r>
      <w:r w:rsidR="006A21FB" w:rsidRPr="00423553">
        <w:rPr>
          <w:rFonts w:ascii="Times New Roman" w:hAnsi="Times New Roman"/>
          <w:sz w:val="24"/>
          <w:szCs w:val="24"/>
        </w:rPr>
        <w:t xml:space="preserve"> svolge un’attività istruttoria sull’operazione medesima volta a verificare, in capo al soggetto subentrato nell’attività, alla data di efficacia giuridica dell’operazione societaria, la sussistenza delle condizioni di ammissibilità previste dalla normativa per i soggetti proponenti, nonché a valutarne le caratteristiche tecniche, economiche e finanziarie. Nelle more della conclusione di tale attività istruttoria e dell’eventuale assenso ministeriale, le attività di erogazione delle agevolazioni restano cautelativamente sospese anche, in caso di progetto congiunto, nei confronti degli altri co-proponenti. </w:t>
      </w:r>
    </w:p>
    <w:p w14:paraId="11720852" w14:textId="0DC940AF"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3.3</w:t>
      </w:r>
      <w:r w:rsidR="00EC1E47">
        <w:rPr>
          <w:rFonts w:ascii="Times New Roman" w:hAnsi="Times New Roman"/>
          <w:sz w:val="24"/>
          <w:szCs w:val="24"/>
        </w:rPr>
        <w:t>.</w:t>
      </w:r>
      <w:r w:rsidRPr="00423553">
        <w:rPr>
          <w:rFonts w:ascii="Times New Roman" w:hAnsi="Times New Roman"/>
          <w:sz w:val="24"/>
          <w:szCs w:val="24"/>
        </w:rPr>
        <w:t xml:space="preserve"> In riferimento alle condizioni di ammissibilità di cui al punto 3.2, il </w:t>
      </w:r>
      <w:r w:rsidRPr="00EC1E47">
        <w:rPr>
          <w:rFonts w:ascii="Times New Roman" w:hAnsi="Times New Roman"/>
          <w:i/>
          <w:sz w:val="24"/>
          <w:szCs w:val="24"/>
        </w:rPr>
        <w:t>Soggetto gestore</w:t>
      </w:r>
      <w:r w:rsidRPr="00423553">
        <w:rPr>
          <w:rFonts w:ascii="Times New Roman" w:hAnsi="Times New Roman"/>
          <w:sz w:val="24"/>
          <w:szCs w:val="24"/>
        </w:rPr>
        <w:t xml:space="preserve"> accerta la capacità, da parte del soggetto subentrato nell’attività, di rimborsare il finanziamento agevolato di competenza attraverso gli ultimi due bilanci approvati alla data di efficacia giuridica dell’operazione societaria, ovvero, attraverso i dati del solo primo bilancio approvato che recepisce l’operazione societaria, ovvero, in assenza anche di tale possibilità, accerta che lo stesso soggetto subentrato presenti un’idonea garanzia (fideiussione bancaria</w:t>
      </w:r>
      <w:r w:rsidR="004126EE">
        <w:rPr>
          <w:rStyle w:val="Rimandonotaapidipagina"/>
          <w:rFonts w:ascii="Times New Roman" w:hAnsi="Times New Roman"/>
          <w:sz w:val="24"/>
          <w:szCs w:val="24"/>
        </w:rPr>
        <w:footnoteReference w:id="1"/>
      </w:r>
      <w:r w:rsidRPr="00423553">
        <w:rPr>
          <w:rFonts w:ascii="Times New Roman" w:hAnsi="Times New Roman"/>
          <w:sz w:val="24"/>
          <w:szCs w:val="24"/>
        </w:rPr>
        <w:t xml:space="preserve"> o polizza fideiussoria) ai fini del soddisfacimento del requisito richiesto. Per i progetti agevolati a valere sulle risorse del </w:t>
      </w:r>
      <w:r w:rsidRPr="00EC1E47">
        <w:rPr>
          <w:rFonts w:ascii="Times New Roman" w:hAnsi="Times New Roman"/>
          <w:i/>
          <w:sz w:val="24"/>
          <w:szCs w:val="24"/>
        </w:rPr>
        <w:t>FRI</w:t>
      </w:r>
      <w:r w:rsidRPr="00423553">
        <w:rPr>
          <w:rFonts w:ascii="Times New Roman" w:hAnsi="Times New Roman"/>
          <w:sz w:val="24"/>
          <w:szCs w:val="24"/>
        </w:rPr>
        <w:t xml:space="preserve">, di cui al </w:t>
      </w:r>
      <w:r w:rsidRPr="00EC1E47">
        <w:rPr>
          <w:rFonts w:ascii="Times New Roman" w:hAnsi="Times New Roman"/>
          <w:i/>
          <w:sz w:val="24"/>
          <w:szCs w:val="24"/>
        </w:rPr>
        <w:t>decreto ministeriale</w:t>
      </w:r>
      <w:r w:rsidRPr="00423553">
        <w:rPr>
          <w:rFonts w:ascii="Times New Roman" w:hAnsi="Times New Roman"/>
          <w:sz w:val="24"/>
          <w:szCs w:val="24"/>
        </w:rPr>
        <w:t xml:space="preserve"> 24.7.2015 e s.m.i., il Soggetto gestore acquisisce, da parte della </w:t>
      </w:r>
      <w:r w:rsidRPr="00EC1E47">
        <w:rPr>
          <w:rFonts w:ascii="Times New Roman" w:hAnsi="Times New Roman"/>
          <w:i/>
          <w:sz w:val="24"/>
          <w:szCs w:val="24"/>
        </w:rPr>
        <w:t>Banca finanziatrice</w:t>
      </w:r>
      <w:r w:rsidRPr="00423553">
        <w:rPr>
          <w:rFonts w:ascii="Times New Roman" w:hAnsi="Times New Roman"/>
          <w:sz w:val="24"/>
          <w:szCs w:val="24"/>
        </w:rPr>
        <w:t xml:space="preserve">, in sostituzione della suddetta verifica, una nuova valutazione del merito di credito nei confronti del soggetto subentrato nell’attività. In ogni caso, fino al completamento, con esito positivo, di tali accertamenti e dell’assenso ministeriale al subentro, l’erogazione delle agevolazioni nei confronti di tutti i soggetti beneficiari delle agevolazioni rimane sospesa. Qualora gli accertamenti istruttori si concludano con esito negativo, il </w:t>
      </w:r>
      <w:r w:rsidRPr="00EC1E47">
        <w:rPr>
          <w:rFonts w:ascii="Times New Roman" w:hAnsi="Times New Roman"/>
          <w:i/>
          <w:sz w:val="24"/>
          <w:szCs w:val="24"/>
        </w:rPr>
        <w:t>Ministero</w:t>
      </w:r>
      <w:r w:rsidRPr="00423553">
        <w:rPr>
          <w:rFonts w:ascii="Times New Roman" w:hAnsi="Times New Roman"/>
          <w:sz w:val="24"/>
          <w:szCs w:val="24"/>
        </w:rPr>
        <w:t xml:space="preserve"> ne dà specifica comunicazione agli interessati ai sensi di legge. </w:t>
      </w:r>
    </w:p>
    <w:p w14:paraId="5EB5F419"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3.4</w:t>
      </w:r>
      <w:r w:rsidR="00EC1E47">
        <w:rPr>
          <w:rFonts w:ascii="Times New Roman" w:hAnsi="Times New Roman"/>
          <w:sz w:val="24"/>
          <w:szCs w:val="24"/>
        </w:rPr>
        <w:t>.</w:t>
      </w:r>
      <w:r w:rsidRPr="00423553">
        <w:rPr>
          <w:rFonts w:ascii="Times New Roman" w:hAnsi="Times New Roman"/>
          <w:sz w:val="24"/>
          <w:szCs w:val="24"/>
        </w:rPr>
        <w:t xml:space="preserve"> Qualora, per le verifiche relative alla capacità di rimborso del finanziamento agevolato di cui al punto precedente, siano utilizzati bilanci di impresa distinta dall’impresa beneficiaria in conformità alla normativa, il relativo decreto di concessione è sottoscritto anche dal legale rappresentante della stessa impresa, a titolo di assunzione in solido delle responsabilità, degli oneri e delle obbligazioni derivanti dalla concessione medesima. </w:t>
      </w:r>
    </w:p>
    <w:p w14:paraId="056259C6"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3.5</w:t>
      </w:r>
      <w:r w:rsidR="00EC1E47">
        <w:rPr>
          <w:rFonts w:ascii="Times New Roman" w:hAnsi="Times New Roman"/>
          <w:sz w:val="24"/>
          <w:szCs w:val="24"/>
        </w:rPr>
        <w:t>.</w:t>
      </w:r>
      <w:r w:rsidRPr="00423553">
        <w:rPr>
          <w:rFonts w:ascii="Times New Roman" w:hAnsi="Times New Roman"/>
          <w:sz w:val="24"/>
          <w:szCs w:val="24"/>
        </w:rPr>
        <w:t xml:space="preserve"> In riferimento alle valutazioni delle caratteristiche tecniche, economiche e finanziarie di cui al punto 3.2, l’attività istruttoria è volta, tra l’altro, a confermare, in capo al soggetto subentrato nell’attività, la capacità tecnico-organizzativa e, cioè, la capacità di realizzazione del progetto di ricerca e sviluppo con risorse interne, da valutare sulla base delle competenze e delle esperienze del soggetto stesso rispetto al settore/ambito in cui il progetto ricade, e la qualità delle collaborazioni attivate e/o da attivare, nonché a confermare la positiva valutazione dell’interesse industriale dell’iniziativa agevolata. Tale attività viene svolta secondo i criteri fissati dai </w:t>
      </w:r>
      <w:r w:rsidRPr="00EC1E47">
        <w:rPr>
          <w:rFonts w:ascii="Times New Roman" w:hAnsi="Times New Roman"/>
          <w:i/>
          <w:sz w:val="24"/>
          <w:szCs w:val="24"/>
        </w:rPr>
        <w:t>decreti ministeriali</w:t>
      </w:r>
      <w:r w:rsidRPr="00423553">
        <w:rPr>
          <w:rFonts w:ascii="Times New Roman" w:hAnsi="Times New Roman"/>
          <w:sz w:val="24"/>
          <w:szCs w:val="24"/>
        </w:rPr>
        <w:t xml:space="preserve"> e dai correlati decreti direttoriali, ma non prevede la rideterminazione dei relativi punteggi che, pertanto, restano confermati, a tutti gli effetti, nella misura determinata ai fini del decreto di concessione provvisoria delle agevolazioni. </w:t>
      </w:r>
    </w:p>
    <w:p w14:paraId="291AA99E"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3.6</w:t>
      </w:r>
      <w:r w:rsidR="00EC1E47">
        <w:rPr>
          <w:rFonts w:ascii="Times New Roman" w:hAnsi="Times New Roman"/>
          <w:sz w:val="24"/>
          <w:szCs w:val="24"/>
        </w:rPr>
        <w:t>.</w:t>
      </w:r>
      <w:r w:rsidRPr="00423553">
        <w:rPr>
          <w:rFonts w:ascii="Times New Roman" w:hAnsi="Times New Roman"/>
          <w:sz w:val="24"/>
          <w:szCs w:val="24"/>
        </w:rPr>
        <w:t xml:space="preserve"> L’attività istruttoria di cui al punto 3.2 è volta, inoltre, a verificare la dimensione del soggetto subentrato nell’attività, da valutare alla data di efficacia giuridica dell’operazione societaria, ai fini della rideterminazione della misura agevolativa da concedere allo stesso, nonché della verifica della sussistenza delle condizioni per il riconoscimento delle maggiorazioni previste dalla normativa per il contributo alla spesa, anche, per i progetti congiunti, nei confronti degli altri co-proponenti. La suddetta rideterminazione opera con riferimento a tutte le spese e i costi del progetto, ancorché sostenuti prima della data di efficacia giuridica dell’operazione societaria, e le eventuali maggiori agevolazioni già erogate possono essere compensate, nel rispetto dei vincoli sulle risorse originariamente assegnate, con il successivo stato d’avanzamento, ovvero immediatamente restituite, pena la revoca delle agevolazioni concesse, previa sospensione del procedimento erogatorio. Resta fermo, in ogni caso, che le agevolazioni concesse non possono ess</w:t>
      </w:r>
      <w:r w:rsidR="00EC1E47">
        <w:rPr>
          <w:rFonts w:ascii="Times New Roman" w:hAnsi="Times New Roman"/>
          <w:sz w:val="24"/>
          <w:szCs w:val="24"/>
        </w:rPr>
        <w:t>ere in alcun modo incrementate.</w:t>
      </w:r>
    </w:p>
    <w:p w14:paraId="7EE9DE13"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3.7</w:t>
      </w:r>
      <w:r w:rsidR="00EC1E47">
        <w:rPr>
          <w:rFonts w:ascii="Times New Roman" w:hAnsi="Times New Roman"/>
          <w:sz w:val="24"/>
          <w:szCs w:val="24"/>
        </w:rPr>
        <w:t>.</w:t>
      </w:r>
      <w:r w:rsidRPr="00423553">
        <w:rPr>
          <w:rFonts w:ascii="Times New Roman" w:hAnsi="Times New Roman"/>
          <w:sz w:val="24"/>
          <w:szCs w:val="24"/>
        </w:rPr>
        <w:t xml:space="preserve"> In ogni caso, in esito alle valutazioni istruttorie di cui ai punti precedenti, il </w:t>
      </w:r>
      <w:r w:rsidRPr="00EC1E47">
        <w:rPr>
          <w:rFonts w:ascii="Times New Roman" w:hAnsi="Times New Roman"/>
          <w:i/>
          <w:sz w:val="24"/>
          <w:szCs w:val="24"/>
        </w:rPr>
        <w:t>Soggetto gestore</w:t>
      </w:r>
      <w:r w:rsidRPr="00423553">
        <w:rPr>
          <w:rFonts w:ascii="Times New Roman" w:hAnsi="Times New Roman"/>
          <w:sz w:val="24"/>
          <w:szCs w:val="24"/>
        </w:rPr>
        <w:t xml:space="preserve"> può proporre al </w:t>
      </w:r>
      <w:r w:rsidRPr="00EC1E47">
        <w:rPr>
          <w:rFonts w:ascii="Times New Roman" w:hAnsi="Times New Roman"/>
          <w:i/>
          <w:sz w:val="24"/>
          <w:szCs w:val="24"/>
        </w:rPr>
        <w:t>Ministero</w:t>
      </w:r>
      <w:r w:rsidRPr="00423553">
        <w:rPr>
          <w:rFonts w:ascii="Times New Roman" w:hAnsi="Times New Roman"/>
          <w:sz w:val="24"/>
          <w:szCs w:val="24"/>
        </w:rPr>
        <w:t xml:space="preserve"> di subordinare l’emanazione del nuovo decreto di concessione ad opportune condizioni. </w:t>
      </w:r>
    </w:p>
    <w:p w14:paraId="6CF96A46"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3.8</w:t>
      </w:r>
      <w:r w:rsidR="00EC1E47">
        <w:rPr>
          <w:rFonts w:ascii="Times New Roman" w:hAnsi="Times New Roman"/>
          <w:sz w:val="24"/>
          <w:szCs w:val="24"/>
        </w:rPr>
        <w:t>.</w:t>
      </w:r>
      <w:r w:rsidRPr="00423553">
        <w:rPr>
          <w:rFonts w:ascii="Times New Roman" w:hAnsi="Times New Roman"/>
          <w:sz w:val="24"/>
          <w:szCs w:val="24"/>
        </w:rPr>
        <w:t xml:space="preserve"> Per le operazioni societarie in argomento, il soggetto subentrato nell’attività deve inviare direttamente o, in caso di progetto congiunto, per il tramite del capofila, via PEC al </w:t>
      </w:r>
      <w:r w:rsidRPr="00EC1E47">
        <w:rPr>
          <w:rFonts w:ascii="Times New Roman" w:hAnsi="Times New Roman"/>
          <w:i/>
          <w:sz w:val="24"/>
          <w:szCs w:val="24"/>
        </w:rPr>
        <w:t>Soggetto gestore</w:t>
      </w:r>
      <w:r w:rsidR="00EC1E47">
        <w:rPr>
          <w:rFonts w:ascii="Times New Roman" w:hAnsi="Times New Roman"/>
          <w:sz w:val="24"/>
          <w:szCs w:val="24"/>
        </w:rPr>
        <w:t xml:space="preserve"> la seguente documentazione:</w:t>
      </w:r>
    </w:p>
    <w:p w14:paraId="376EE482" w14:textId="77777777" w:rsidR="00EC1E47" w:rsidRDefault="006A21FB" w:rsidP="00EC1E47">
      <w:pPr>
        <w:pStyle w:val="Paragrafoelenco"/>
        <w:numPr>
          <w:ilvl w:val="0"/>
          <w:numId w:val="6"/>
        </w:numPr>
        <w:spacing w:after="120" w:line="240" w:lineRule="auto"/>
        <w:ind w:left="567" w:hanging="283"/>
        <w:jc w:val="both"/>
        <w:rPr>
          <w:rFonts w:ascii="Times New Roman" w:hAnsi="Times New Roman"/>
          <w:sz w:val="24"/>
          <w:szCs w:val="24"/>
        </w:rPr>
      </w:pPr>
      <w:r w:rsidRPr="00EC1E47">
        <w:rPr>
          <w:rFonts w:ascii="Times New Roman" w:hAnsi="Times New Roman"/>
          <w:sz w:val="24"/>
          <w:szCs w:val="24"/>
        </w:rPr>
        <w:t>la richiesta di subentro nella titolarità delle agevolazioni, con l’assunzione dei relativi obblighi ed impegni nella conduzione del progetto agevolato per il conseguimento degli obiettivi previsti ai fini della concessione</w:t>
      </w:r>
      <w:r w:rsidR="00EC1E47">
        <w:rPr>
          <w:rFonts w:ascii="Times New Roman" w:hAnsi="Times New Roman"/>
          <w:sz w:val="24"/>
          <w:szCs w:val="24"/>
        </w:rPr>
        <w:t xml:space="preserve"> delle agevolazioni medesime;</w:t>
      </w:r>
    </w:p>
    <w:p w14:paraId="34412A6A" w14:textId="77777777" w:rsidR="00EC1E47" w:rsidRDefault="006A21FB" w:rsidP="00EC1E47">
      <w:pPr>
        <w:pStyle w:val="Paragrafoelenco"/>
        <w:numPr>
          <w:ilvl w:val="0"/>
          <w:numId w:val="6"/>
        </w:numPr>
        <w:spacing w:after="120" w:line="240" w:lineRule="auto"/>
        <w:ind w:left="567" w:hanging="283"/>
        <w:jc w:val="both"/>
        <w:rPr>
          <w:rFonts w:ascii="Times New Roman" w:hAnsi="Times New Roman"/>
          <w:sz w:val="24"/>
          <w:szCs w:val="24"/>
        </w:rPr>
      </w:pPr>
      <w:r w:rsidRPr="00EC1E47">
        <w:rPr>
          <w:rFonts w:ascii="Times New Roman" w:hAnsi="Times New Roman"/>
          <w:sz w:val="24"/>
          <w:szCs w:val="24"/>
        </w:rPr>
        <w:t xml:space="preserve">gli atti dell’operazione societaria, nei quali devono essere esplicitati gli estremi di identificazione del progetto agevolato (titolo e/o </w:t>
      </w:r>
      <w:r w:rsidRPr="00EC1E47">
        <w:rPr>
          <w:rFonts w:ascii="Times New Roman" w:hAnsi="Times New Roman"/>
          <w:i/>
          <w:sz w:val="24"/>
          <w:szCs w:val="24"/>
        </w:rPr>
        <w:t>CUP</w:t>
      </w:r>
      <w:r w:rsidRPr="00EC1E47">
        <w:rPr>
          <w:rFonts w:ascii="Times New Roman" w:hAnsi="Times New Roman"/>
          <w:sz w:val="24"/>
          <w:szCs w:val="24"/>
        </w:rPr>
        <w:t xml:space="preserve"> e/o n. progetto e/o n. e data del d</w:t>
      </w:r>
      <w:r w:rsidR="00EC1E47">
        <w:rPr>
          <w:rFonts w:ascii="Times New Roman" w:hAnsi="Times New Roman"/>
          <w:sz w:val="24"/>
          <w:szCs w:val="24"/>
        </w:rPr>
        <w:t>ecreto di concessione, ecc.);</w:t>
      </w:r>
    </w:p>
    <w:p w14:paraId="43050085" w14:textId="77777777" w:rsidR="00EC1E47" w:rsidRPr="00EC1E47" w:rsidRDefault="006A21FB" w:rsidP="00EC1E47">
      <w:pPr>
        <w:pStyle w:val="Paragrafoelenco"/>
        <w:numPr>
          <w:ilvl w:val="0"/>
          <w:numId w:val="6"/>
        </w:numPr>
        <w:spacing w:after="120" w:line="240" w:lineRule="auto"/>
        <w:ind w:left="567" w:hanging="283"/>
        <w:jc w:val="both"/>
        <w:rPr>
          <w:rFonts w:ascii="Times New Roman" w:hAnsi="Times New Roman"/>
          <w:sz w:val="24"/>
          <w:szCs w:val="24"/>
        </w:rPr>
      </w:pPr>
      <w:r w:rsidRPr="00EC1E47">
        <w:rPr>
          <w:rFonts w:ascii="Times New Roman" w:hAnsi="Times New Roman"/>
          <w:sz w:val="24"/>
          <w:szCs w:val="24"/>
        </w:rPr>
        <w:t xml:space="preserve">un aggiornamento del piano di sviluppo recante tutti gli elementi informativi utili alla valutazione di cui ai punti precedenti. </w:t>
      </w:r>
    </w:p>
    <w:p w14:paraId="31F1CA41"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3.9</w:t>
      </w:r>
      <w:r w:rsidR="00EC1E47">
        <w:rPr>
          <w:rFonts w:ascii="Times New Roman" w:hAnsi="Times New Roman"/>
          <w:sz w:val="24"/>
          <w:szCs w:val="24"/>
        </w:rPr>
        <w:t>.</w:t>
      </w:r>
      <w:r w:rsidRPr="00423553">
        <w:rPr>
          <w:rFonts w:ascii="Times New Roman" w:hAnsi="Times New Roman"/>
          <w:sz w:val="24"/>
          <w:szCs w:val="24"/>
        </w:rPr>
        <w:t xml:space="preserve"> Nel caso di scissione, conferimento o cessione di ramo d’azienda, l’oggetto della scissione/conferimento/cessione deve essere di per sé almeno un insieme di risorse umane, di beni strumentali e di eventuali rapporti di consulenza in essere, già organicamente finalizzato alla realizzazione del progetto di ricerca e sviluppo agevolato, autonomamente idoneo a consentire la continuazione del progetto stesso. In assenza di tali requisiti, l’operazione non può essere considerata ammissibile. </w:t>
      </w:r>
    </w:p>
    <w:p w14:paraId="23E8F496" w14:textId="77777777" w:rsidR="00EC1E47" w:rsidRDefault="006A21FB" w:rsidP="00AC5AA0">
      <w:pPr>
        <w:spacing w:after="360" w:line="240" w:lineRule="auto"/>
        <w:ind w:firstLine="425"/>
        <w:jc w:val="both"/>
        <w:rPr>
          <w:rFonts w:ascii="Times New Roman" w:hAnsi="Times New Roman"/>
          <w:sz w:val="24"/>
          <w:szCs w:val="24"/>
        </w:rPr>
      </w:pPr>
      <w:r w:rsidRPr="00423553">
        <w:rPr>
          <w:rFonts w:ascii="Times New Roman" w:hAnsi="Times New Roman"/>
          <w:sz w:val="24"/>
          <w:szCs w:val="24"/>
        </w:rPr>
        <w:t>3.10</w:t>
      </w:r>
      <w:r w:rsidR="00EC1E47">
        <w:rPr>
          <w:rFonts w:ascii="Times New Roman" w:hAnsi="Times New Roman"/>
          <w:sz w:val="24"/>
          <w:szCs w:val="24"/>
        </w:rPr>
        <w:t>.</w:t>
      </w:r>
      <w:r w:rsidRPr="00423553">
        <w:rPr>
          <w:rFonts w:ascii="Times New Roman" w:hAnsi="Times New Roman"/>
          <w:sz w:val="24"/>
          <w:szCs w:val="24"/>
        </w:rPr>
        <w:t xml:space="preserve"> Nel caso di scissione, conferimento o cessione di ramo d’azienda, oltre al relativo atto, che deve riportare quanto già indicato al punto 3.8, deve essere fornita una specifica dichiarazione di rinuncia alle agevolazioni da parte del soggetto beneficiario originario (società cedente ovvero oggetto della scissione). Il soggetto subentrato deve provvedere a produrre formale conferma della garanzia eventualmente prestata nell’interesse del soggetto originario a fronte dell’erogazione a titolo di anticipazione dell’agevolazione, ferma restando, invece, la validità a tal fine dell’eventuale versamento già effettuato, da parte del soggetto beneficiario originario, allo strumento di garanzia, istituito con il decreto direttoriale 6 agosto 2015, pubblicato nella </w:t>
      </w:r>
      <w:r w:rsidRPr="00EC1E47">
        <w:rPr>
          <w:rFonts w:ascii="Times New Roman" w:hAnsi="Times New Roman"/>
          <w:i/>
          <w:sz w:val="24"/>
          <w:szCs w:val="24"/>
        </w:rPr>
        <w:t>Gazzetta Ufficiale</w:t>
      </w:r>
      <w:r w:rsidRPr="00423553">
        <w:rPr>
          <w:rFonts w:ascii="Times New Roman" w:hAnsi="Times New Roman"/>
          <w:sz w:val="24"/>
          <w:szCs w:val="24"/>
        </w:rPr>
        <w:t xml:space="preserve"> della Repubblica italiana del 28 settembre 2015, n. 225. </w:t>
      </w:r>
    </w:p>
    <w:p w14:paraId="3AFBD138" w14:textId="77777777" w:rsidR="00EC1E47" w:rsidRPr="00EC1E47" w:rsidRDefault="006A21FB" w:rsidP="00AC5AA0">
      <w:pPr>
        <w:spacing w:after="240" w:line="240" w:lineRule="auto"/>
        <w:ind w:firstLine="425"/>
        <w:jc w:val="both"/>
        <w:rPr>
          <w:rFonts w:ascii="Times New Roman" w:hAnsi="Times New Roman"/>
          <w:b/>
          <w:sz w:val="24"/>
          <w:szCs w:val="24"/>
        </w:rPr>
      </w:pPr>
      <w:r w:rsidRPr="00EC1E47">
        <w:rPr>
          <w:rFonts w:ascii="Times New Roman" w:hAnsi="Times New Roman"/>
          <w:b/>
          <w:sz w:val="24"/>
          <w:szCs w:val="24"/>
        </w:rPr>
        <w:t xml:space="preserve">4. Rinuncia di uno o più degli originari proponenti di un progetto congiunto </w:t>
      </w:r>
    </w:p>
    <w:p w14:paraId="69962A0E" w14:textId="77777777" w:rsidR="00EC1E47" w:rsidRDefault="006A21FB" w:rsidP="00AC5AA0">
      <w:pPr>
        <w:widowControl w:val="0"/>
        <w:spacing w:after="120" w:line="240" w:lineRule="auto"/>
        <w:ind w:firstLine="425"/>
        <w:jc w:val="both"/>
        <w:rPr>
          <w:rFonts w:ascii="Times New Roman" w:hAnsi="Times New Roman"/>
          <w:sz w:val="24"/>
          <w:szCs w:val="24"/>
        </w:rPr>
      </w:pPr>
      <w:r w:rsidRPr="00423553">
        <w:rPr>
          <w:rFonts w:ascii="Times New Roman" w:hAnsi="Times New Roman"/>
          <w:sz w:val="24"/>
          <w:szCs w:val="24"/>
        </w:rPr>
        <w:t>4.1</w:t>
      </w:r>
      <w:r w:rsidR="00EC1E47">
        <w:rPr>
          <w:rFonts w:ascii="Times New Roman" w:hAnsi="Times New Roman"/>
          <w:sz w:val="24"/>
          <w:szCs w:val="24"/>
        </w:rPr>
        <w:t>.</w:t>
      </w:r>
      <w:r w:rsidRPr="00423553">
        <w:rPr>
          <w:rFonts w:ascii="Times New Roman" w:hAnsi="Times New Roman"/>
          <w:sz w:val="24"/>
          <w:szCs w:val="24"/>
        </w:rPr>
        <w:t xml:space="preserve"> Le variazioni riguardanti la rinuncia o l’impossibilità di uno o più soggetti beneficiari di partecipare alla realizzazione di un progetto congiunto, devono essere tempestivamente comunicate dall’interessato per il tramite del soggetto capofila al </w:t>
      </w:r>
      <w:r w:rsidRPr="00EC1E47">
        <w:rPr>
          <w:rFonts w:ascii="Times New Roman" w:hAnsi="Times New Roman"/>
          <w:i/>
          <w:sz w:val="24"/>
          <w:szCs w:val="24"/>
        </w:rPr>
        <w:t>Soggetto gestore</w:t>
      </w:r>
      <w:r w:rsidRPr="00423553">
        <w:rPr>
          <w:rFonts w:ascii="Times New Roman" w:hAnsi="Times New Roman"/>
          <w:sz w:val="24"/>
          <w:szCs w:val="24"/>
        </w:rPr>
        <w:t xml:space="preserve"> e, per conoscenza, agli altri soggetti co-proponenti. </w:t>
      </w:r>
    </w:p>
    <w:p w14:paraId="40D85DB0"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4.2</w:t>
      </w:r>
      <w:r w:rsidR="00EC1E47">
        <w:rPr>
          <w:rFonts w:ascii="Times New Roman" w:hAnsi="Times New Roman"/>
          <w:sz w:val="24"/>
          <w:szCs w:val="24"/>
        </w:rPr>
        <w:t>.</w:t>
      </w:r>
      <w:r w:rsidRPr="00423553">
        <w:rPr>
          <w:rFonts w:ascii="Times New Roman" w:hAnsi="Times New Roman"/>
          <w:sz w:val="24"/>
          <w:szCs w:val="24"/>
        </w:rPr>
        <w:t xml:space="preserve"> In tali casi, pena la decadenza della domanda di agevolazioni o la revoca delle agevolazioni concesse (a seconda che, alla data della comunicazione di cui al punto 4.1, non sia o sia stato già emanato il decreto di concessione provvisoria delle agevolazioni) i restanti proponenti sono tenuti a comunicare, sempre per il tramite del soggetto capofila, il proprio interesse al proseguimento del progetto, garantendo l’integrale realizzazione del medesimo, il perseguimento dei medesimi obiettivi e l’adempimento di tutti gli altri impegni ed oneri previsti dalla normativa di riferimento, facendosi carico delle attività e dei relativi costi previsti a carico del rinunciatario e presentando al contempo una proposta di nuova articolazione e/o suddivisione delle attività e dei relativi costi, da sottoporre alla valutazione del </w:t>
      </w:r>
      <w:r w:rsidRPr="00EC1E47">
        <w:rPr>
          <w:rFonts w:ascii="Times New Roman" w:hAnsi="Times New Roman"/>
          <w:i/>
          <w:sz w:val="24"/>
          <w:szCs w:val="24"/>
        </w:rPr>
        <w:t>Soggetto gestore</w:t>
      </w:r>
      <w:r w:rsidRPr="00423553">
        <w:rPr>
          <w:rFonts w:ascii="Times New Roman" w:hAnsi="Times New Roman"/>
          <w:sz w:val="24"/>
          <w:szCs w:val="24"/>
        </w:rPr>
        <w:t xml:space="preserve">. Il soggetto capofila si fa carico di raccogliere le suddette comunicazioni e di trasmetterle unitariamente al </w:t>
      </w:r>
      <w:r w:rsidRPr="00EC1E47">
        <w:rPr>
          <w:rFonts w:ascii="Times New Roman" w:hAnsi="Times New Roman"/>
          <w:i/>
          <w:sz w:val="24"/>
          <w:szCs w:val="24"/>
        </w:rPr>
        <w:t>Soggetto gestore</w:t>
      </w:r>
      <w:r w:rsidRPr="00423553">
        <w:rPr>
          <w:rFonts w:ascii="Times New Roman" w:hAnsi="Times New Roman"/>
          <w:sz w:val="24"/>
          <w:szCs w:val="24"/>
        </w:rPr>
        <w:t xml:space="preserve">. Non è consentito il subentro di un soggetto terzo, non compreso tra i proponenti originari della domanda di agevolazione. Qualora il rinunciatario sia il capofila, i restanti co-proponenti provvedono preventivamente a definire un nuovo contratto di collaborazione e ad individuare il nuovo capofila, che provvede, quindi, ai suddetti adempimenti. </w:t>
      </w:r>
    </w:p>
    <w:p w14:paraId="478EF36B"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4.3</w:t>
      </w:r>
      <w:r w:rsidR="00EC1E47">
        <w:rPr>
          <w:rFonts w:ascii="Times New Roman" w:hAnsi="Times New Roman"/>
          <w:sz w:val="24"/>
          <w:szCs w:val="24"/>
        </w:rPr>
        <w:t>.</w:t>
      </w:r>
      <w:r w:rsidRPr="00423553">
        <w:rPr>
          <w:rFonts w:ascii="Times New Roman" w:hAnsi="Times New Roman"/>
          <w:sz w:val="24"/>
          <w:szCs w:val="24"/>
        </w:rPr>
        <w:t xml:space="preserve"> Qualora la rinuncia intervenga prima del decreto di concessione provvisoria del </w:t>
      </w:r>
      <w:r w:rsidRPr="00EC1E47">
        <w:rPr>
          <w:rFonts w:ascii="Times New Roman" w:hAnsi="Times New Roman"/>
          <w:i/>
          <w:sz w:val="24"/>
          <w:szCs w:val="24"/>
        </w:rPr>
        <w:t>Ministero</w:t>
      </w:r>
      <w:r w:rsidRPr="00423553">
        <w:rPr>
          <w:rFonts w:ascii="Times New Roman" w:hAnsi="Times New Roman"/>
          <w:sz w:val="24"/>
          <w:szCs w:val="24"/>
        </w:rPr>
        <w:t xml:space="preserve">, si procede come indicato al precedente punto 3.1 e le verifiche possono concludersi solo dopo che sia formalmente definito il nuovo assetto progettuale a seguito del/i subentro/i. La data di riferimento da assumersi per le necessarie verifiche è quella della richiesta di subentro di cui al precedente punto 4.2, ovvero, qualora il soggetto subentrato sia già uno dei coproponenti, con riferimento alla data di presentazione della domanda di agevolazioni. </w:t>
      </w:r>
    </w:p>
    <w:p w14:paraId="521D187A"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4.4</w:t>
      </w:r>
      <w:r w:rsidR="00EC1E47">
        <w:rPr>
          <w:rFonts w:ascii="Times New Roman" w:hAnsi="Times New Roman"/>
          <w:sz w:val="24"/>
          <w:szCs w:val="24"/>
        </w:rPr>
        <w:t>.</w:t>
      </w:r>
      <w:r w:rsidRPr="00423553">
        <w:rPr>
          <w:rFonts w:ascii="Times New Roman" w:hAnsi="Times New Roman"/>
          <w:sz w:val="24"/>
          <w:szCs w:val="24"/>
        </w:rPr>
        <w:t xml:space="preserve"> Qualora la richiesta di subentro intervenga dopo il decreto di concessione provvisoria del </w:t>
      </w:r>
      <w:r w:rsidRPr="00EC1E47">
        <w:rPr>
          <w:rFonts w:ascii="Times New Roman" w:hAnsi="Times New Roman"/>
          <w:i/>
          <w:sz w:val="24"/>
          <w:szCs w:val="24"/>
        </w:rPr>
        <w:t>Ministero</w:t>
      </w:r>
      <w:r w:rsidRPr="00423553">
        <w:rPr>
          <w:rFonts w:ascii="Times New Roman" w:hAnsi="Times New Roman"/>
          <w:sz w:val="24"/>
          <w:szCs w:val="24"/>
        </w:rPr>
        <w:t xml:space="preserve"> e prima della conclusione del progetto agevolato, si procede alla revoca delle agevolazioni concesse al soggetto rinunciatario e quest’ultimo è tenuto alla restituzione delle agevolazioni eventualmente erogate, maggiorate dei previsti interessi. Tale restituzione deve avvenire entro e non oltre i 60 giorni successivi alla notifica del provvedimento di revoca, pena l’interruzione dell’eventuale procedimento di modifica del decreto di concessione delle agevolazioni conseguente al subentro e la revoca totale delle agevolazioni concesse a fronte dell’intero progetto anche nei confronti di tutti gli altri soggetti beneficiari. </w:t>
      </w:r>
    </w:p>
    <w:p w14:paraId="4140DA89" w14:textId="77777777" w:rsidR="00EC1E47"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4.5</w:t>
      </w:r>
      <w:r w:rsidR="00EC1E47">
        <w:rPr>
          <w:rFonts w:ascii="Times New Roman" w:hAnsi="Times New Roman"/>
          <w:sz w:val="24"/>
          <w:szCs w:val="24"/>
        </w:rPr>
        <w:t>.</w:t>
      </w:r>
      <w:r w:rsidRPr="00423553">
        <w:rPr>
          <w:rFonts w:ascii="Times New Roman" w:hAnsi="Times New Roman"/>
          <w:sz w:val="24"/>
          <w:szCs w:val="24"/>
        </w:rPr>
        <w:t xml:space="preserve"> Le agevolazioni in favore del soggetto subentrato sono in ogni caso commisurate ai soli costi e alle spese agevolabili dallo stesso sostenuti; non sono, pertanto, considerati agevolabili eventuali costi e spese sostenuti dal soggetto rinunciatario. Rimane comunque in capo al soggetto subentrato l’obbligo di documentare, secondo le modalità fissate dai </w:t>
      </w:r>
      <w:r w:rsidRPr="00EC1E47">
        <w:rPr>
          <w:rFonts w:ascii="Times New Roman" w:hAnsi="Times New Roman"/>
          <w:i/>
          <w:sz w:val="24"/>
          <w:szCs w:val="24"/>
        </w:rPr>
        <w:t>decreti ministeriali</w:t>
      </w:r>
      <w:r w:rsidRPr="00423553">
        <w:rPr>
          <w:rFonts w:ascii="Times New Roman" w:hAnsi="Times New Roman"/>
          <w:sz w:val="24"/>
          <w:szCs w:val="24"/>
        </w:rPr>
        <w:t xml:space="preserve"> e dai relativi decreti direttoriali, tutte le attività del progetto agevolato, ivi comprese quelle eventualmente già svolte dal soggetto rinunciatario e non già documentate dallo stesso, e di comprovare il trasferimento della proprietà degli eventuali risultati ottenuti dal medesimo soggetto rinunciatario ed utili per il proseguimento del progetto ed il raggiungimento degli obiettivi previsti. Qualora il soggetto subentrato non provveda in tutto o in parte, ai suddetti obblighi, tanto da non consentire al </w:t>
      </w:r>
      <w:r w:rsidRPr="00EC1E47">
        <w:rPr>
          <w:rFonts w:ascii="Times New Roman" w:hAnsi="Times New Roman"/>
          <w:i/>
          <w:sz w:val="24"/>
          <w:szCs w:val="24"/>
        </w:rPr>
        <w:t>Soggetto gestore</w:t>
      </w:r>
      <w:r w:rsidRPr="00423553">
        <w:rPr>
          <w:rFonts w:ascii="Times New Roman" w:hAnsi="Times New Roman"/>
          <w:sz w:val="24"/>
          <w:szCs w:val="24"/>
        </w:rPr>
        <w:t xml:space="preserve"> di condurre le necessarie verifiche sulle attività sviluppate nonché sugli obiettivi raggiunti, si provvede, a seconda dei casi, alla revoca parziale o totale delle agevolazioni concesse. Tra le spese a fronte delle quali il soggetto subentrato può richiedere le agevolazioni, sono ricomprese quelle dallo stesso sostenute per l’eventuale acquisizione dal soggetto rinunciatario delle attività del progetto già svolte da quest’ultimo. In tal caso, tali spese, che vengono classificate come “Acquisizione servizi di consulenza”, devono essere documentate dal soggetto subentrato, separatamente per le attività di ricerca e di sviluppo, secondo i medesimi criteri e modalità previsti dalla normativa per la rendicontazione delle spese relative a consulenze o prestazioni affidate a soggetti che abbiano rapporti di cointeressenza con l’impresa finanziata, esibendo, pertanto, anche la documentazione contabile delle spese sostenute dal rinunciatario. </w:t>
      </w:r>
    </w:p>
    <w:p w14:paraId="700C87EB" w14:textId="2B230D3E" w:rsidR="006A21FB" w:rsidRDefault="006A21FB" w:rsidP="00EC1E47">
      <w:pPr>
        <w:spacing w:after="120" w:line="240" w:lineRule="auto"/>
        <w:ind w:firstLine="426"/>
        <w:jc w:val="both"/>
        <w:rPr>
          <w:rFonts w:ascii="Times New Roman" w:hAnsi="Times New Roman"/>
          <w:sz w:val="24"/>
          <w:szCs w:val="24"/>
        </w:rPr>
      </w:pPr>
      <w:r w:rsidRPr="00423553">
        <w:rPr>
          <w:rFonts w:ascii="Times New Roman" w:hAnsi="Times New Roman"/>
          <w:sz w:val="24"/>
          <w:szCs w:val="24"/>
        </w:rPr>
        <w:t>4.6</w:t>
      </w:r>
      <w:r w:rsidR="00EC1E47">
        <w:rPr>
          <w:rFonts w:ascii="Times New Roman" w:hAnsi="Times New Roman"/>
          <w:sz w:val="24"/>
          <w:szCs w:val="24"/>
        </w:rPr>
        <w:t>.</w:t>
      </w:r>
      <w:r w:rsidRPr="00423553">
        <w:rPr>
          <w:rFonts w:ascii="Times New Roman" w:hAnsi="Times New Roman"/>
          <w:sz w:val="24"/>
          <w:szCs w:val="24"/>
        </w:rPr>
        <w:t xml:space="preserve"> Il </w:t>
      </w:r>
      <w:r w:rsidRPr="00EC1E47">
        <w:rPr>
          <w:rFonts w:ascii="Times New Roman" w:hAnsi="Times New Roman"/>
          <w:i/>
          <w:sz w:val="24"/>
          <w:szCs w:val="24"/>
        </w:rPr>
        <w:t>Soggetto gestore</w:t>
      </w:r>
      <w:r w:rsidRPr="00423553">
        <w:rPr>
          <w:rFonts w:ascii="Times New Roman" w:hAnsi="Times New Roman"/>
          <w:sz w:val="24"/>
          <w:szCs w:val="24"/>
        </w:rPr>
        <w:t xml:space="preserve"> procede alle valutazioni di competenza in base agli obblighi di cui al punto 4.4 e secondo i medesimi criteri prescritti in caso di subentro nell’attività ed indicati ai precedenti punti da 3.1 a 3.9 e, tra queste, a quelle inerenti la verifica della sussistenza delle condizioni per il riconoscimento delle maggiorazioni del contributo alla spesa. In ogni caso la data di riferimento da assumersi per le necessarie verifiche è quella della richiesta di subentro di cui al precedente punto 4.2. In particolare, qualora la richiesta di subentro intervenga prima del decreto di concessione delle agevolazioni, il </w:t>
      </w:r>
      <w:r w:rsidRPr="00EC1E47">
        <w:rPr>
          <w:rFonts w:ascii="Times New Roman" w:hAnsi="Times New Roman"/>
          <w:i/>
          <w:sz w:val="24"/>
          <w:szCs w:val="24"/>
        </w:rPr>
        <w:t>Soggetto gestore</w:t>
      </w:r>
      <w:r w:rsidRPr="00423553">
        <w:rPr>
          <w:rFonts w:ascii="Times New Roman" w:hAnsi="Times New Roman"/>
          <w:sz w:val="24"/>
          <w:szCs w:val="24"/>
        </w:rPr>
        <w:t xml:space="preserve"> effettua la rideterminazione dei punteggi, verifica se la nuova posizione occupata dal progetto nell’eventuale graduatoria sia utile o meno per la concessione delle agevolazioni in base alle risorse finanziarie disponibili e procede con la trasmissione dell’istruttoria o con l’aggiornamento della stessa al </w:t>
      </w:r>
      <w:r w:rsidRPr="00EC1E47">
        <w:rPr>
          <w:rFonts w:ascii="Times New Roman" w:hAnsi="Times New Roman"/>
          <w:i/>
          <w:sz w:val="24"/>
          <w:szCs w:val="24"/>
        </w:rPr>
        <w:t>Ministero</w:t>
      </w:r>
      <w:r w:rsidRPr="00423553">
        <w:rPr>
          <w:rFonts w:ascii="Times New Roman" w:hAnsi="Times New Roman"/>
          <w:sz w:val="24"/>
          <w:szCs w:val="24"/>
        </w:rPr>
        <w:t xml:space="preserve"> per le conseguenti determinazioni. Nel caso di richiesta di subentro successiva al decreto di concessione, fino al completamento, con esito positivo, del supplemento istruttorio e dell’assenso ministeriale al subentro, l’erogazione delle agevolazioni nei confronti di tutti i soggetti beneficiari del progetto rimane sospesa. Qualora gli accertamenti istruttori si concludano con esito negativo, il </w:t>
      </w:r>
      <w:r w:rsidRPr="00EC1E47">
        <w:rPr>
          <w:rFonts w:ascii="Times New Roman" w:hAnsi="Times New Roman"/>
          <w:i/>
          <w:sz w:val="24"/>
          <w:szCs w:val="24"/>
        </w:rPr>
        <w:t>Ministero</w:t>
      </w:r>
      <w:r w:rsidRPr="00423553">
        <w:rPr>
          <w:rFonts w:ascii="Times New Roman" w:hAnsi="Times New Roman"/>
          <w:sz w:val="24"/>
          <w:szCs w:val="24"/>
        </w:rPr>
        <w:t xml:space="preserve"> ne dà specifica comunicazione agli interessati ai sensi di legge.</w:t>
      </w:r>
    </w:p>
    <w:p w14:paraId="7ABFC635" w14:textId="2A23D26C" w:rsidR="003D3D1E" w:rsidRDefault="003D3D1E" w:rsidP="00EC1E47">
      <w:pPr>
        <w:spacing w:after="120" w:line="240" w:lineRule="auto"/>
        <w:ind w:firstLine="426"/>
        <w:jc w:val="both"/>
        <w:rPr>
          <w:rFonts w:ascii="Times New Roman" w:hAnsi="Times New Roman"/>
          <w:sz w:val="24"/>
          <w:szCs w:val="24"/>
        </w:rPr>
      </w:pPr>
    </w:p>
    <w:p w14:paraId="3B4C33C1" w14:textId="61087877" w:rsidR="003D3D1E" w:rsidRDefault="003D3D1E" w:rsidP="00EC1E47">
      <w:pPr>
        <w:spacing w:after="120" w:line="240" w:lineRule="auto"/>
        <w:ind w:firstLine="426"/>
        <w:jc w:val="both"/>
        <w:rPr>
          <w:rFonts w:ascii="Times New Roman" w:hAnsi="Times New Roman"/>
          <w:sz w:val="24"/>
          <w:szCs w:val="24"/>
        </w:rPr>
      </w:pPr>
    </w:p>
    <w:p w14:paraId="1D0249C5" w14:textId="7BD4CA8D" w:rsidR="004214FC" w:rsidRDefault="004214FC" w:rsidP="00EC1E47">
      <w:pPr>
        <w:spacing w:after="120" w:line="240" w:lineRule="auto"/>
        <w:ind w:firstLine="426"/>
        <w:jc w:val="both"/>
        <w:rPr>
          <w:rFonts w:ascii="Times New Roman" w:hAnsi="Times New Roman"/>
          <w:sz w:val="24"/>
          <w:szCs w:val="24"/>
        </w:rPr>
      </w:pPr>
    </w:p>
    <w:p w14:paraId="2D6B8812" w14:textId="114FF654" w:rsidR="004214FC" w:rsidRDefault="004214FC" w:rsidP="00EC1E47">
      <w:pPr>
        <w:spacing w:after="120" w:line="240" w:lineRule="auto"/>
        <w:ind w:firstLine="426"/>
        <w:jc w:val="both"/>
        <w:rPr>
          <w:rFonts w:ascii="Times New Roman" w:hAnsi="Times New Roman"/>
          <w:sz w:val="24"/>
          <w:szCs w:val="24"/>
        </w:rPr>
      </w:pPr>
    </w:p>
    <w:p w14:paraId="43A9BB8C" w14:textId="618CCB31" w:rsidR="004214FC" w:rsidRDefault="004214FC" w:rsidP="00EC1E47">
      <w:pPr>
        <w:spacing w:after="120" w:line="240" w:lineRule="auto"/>
        <w:ind w:firstLine="426"/>
        <w:jc w:val="both"/>
        <w:rPr>
          <w:rFonts w:ascii="Times New Roman" w:hAnsi="Times New Roman"/>
          <w:sz w:val="24"/>
          <w:szCs w:val="24"/>
        </w:rPr>
      </w:pPr>
    </w:p>
    <w:p w14:paraId="715BEEC4" w14:textId="6EE3B87B" w:rsidR="004214FC" w:rsidRDefault="004214FC" w:rsidP="00EC1E47">
      <w:pPr>
        <w:spacing w:after="120" w:line="240" w:lineRule="auto"/>
        <w:ind w:firstLine="426"/>
        <w:jc w:val="both"/>
        <w:rPr>
          <w:rFonts w:ascii="Times New Roman" w:hAnsi="Times New Roman"/>
          <w:sz w:val="24"/>
          <w:szCs w:val="24"/>
        </w:rPr>
      </w:pPr>
    </w:p>
    <w:p w14:paraId="31293A73" w14:textId="15B419AF" w:rsidR="004214FC" w:rsidRDefault="004214FC" w:rsidP="00EC1E47">
      <w:pPr>
        <w:spacing w:after="120" w:line="240" w:lineRule="auto"/>
        <w:ind w:firstLine="426"/>
        <w:jc w:val="both"/>
        <w:rPr>
          <w:rFonts w:ascii="Times New Roman" w:hAnsi="Times New Roman"/>
          <w:sz w:val="24"/>
          <w:szCs w:val="24"/>
        </w:rPr>
      </w:pPr>
    </w:p>
    <w:p w14:paraId="394A0220" w14:textId="67405E43" w:rsidR="004214FC" w:rsidRDefault="004214FC" w:rsidP="00EC1E47">
      <w:pPr>
        <w:spacing w:after="120" w:line="240" w:lineRule="auto"/>
        <w:ind w:firstLine="426"/>
        <w:jc w:val="both"/>
        <w:rPr>
          <w:rFonts w:ascii="Times New Roman" w:hAnsi="Times New Roman"/>
          <w:sz w:val="24"/>
          <w:szCs w:val="24"/>
        </w:rPr>
      </w:pPr>
    </w:p>
    <w:p w14:paraId="2B6D2BF9" w14:textId="163CBE0F" w:rsidR="004214FC" w:rsidRDefault="004214FC" w:rsidP="00EC1E47">
      <w:pPr>
        <w:spacing w:after="120" w:line="240" w:lineRule="auto"/>
        <w:ind w:firstLine="426"/>
        <w:jc w:val="both"/>
        <w:rPr>
          <w:rFonts w:ascii="Times New Roman" w:hAnsi="Times New Roman"/>
          <w:sz w:val="24"/>
          <w:szCs w:val="24"/>
        </w:rPr>
      </w:pPr>
    </w:p>
    <w:p w14:paraId="33540DAE" w14:textId="3A9DA9F2" w:rsidR="004214FC" w:rsidRDefault="004214FC" w:rsidP="00EC1E47">
      <w:pPr>
        <w:spacing w:after="120" w:line="240" w:lineRule="auto"/>
        <w:ind w:firstLine="426"/>
        <w:jc w:val="both"/>
        <w:rPr>
          <w:rFonts w:ascii="Times New Roman" w:hAnsi="Times New Roman"/>
          <w:sz w:val="24"/>
          <w:szCs w:val="24"/>
        </w:rPr>
      </w:pPr>
    </w:p>
    <w:p w14:paraId="4D8D8BAB" w14:textId="4A340865" w:rsidR="004214FC" w:rsidRDefault="004214FC" w:rsidP="00EC1E47">
      <w:pPr>
        <w:spacing w:after="120" w:line="240" w:lineRule="auto"/>
        <w:ind w:firstLine="426"/>
        <w:jc w:val="both"/>
        <w:rPr>
          <w:rFonts w:ascii="Times New Roman" w:hAnsi="Times New Roman"/>
          <w:sz w:val="24"/>
          <w:szCs w:val="24"/>
        </w:rPr>
      </w:pPr>
    </w:p>
    <w:p w14:paraId="4932EC66" w14:textId="41A3D980" w:rsidR="004214FC" w:rsidRDefault="004214FC" w:rsidP="00EC1E47">
      <w:pPr>
        <w:spacing w:after="120" w:line="240" w:lineRule="auto"/>
        <w:ind w:firstLine="426"/>
        <w:jc w:val="both"/>
        <w:rPr>
          <w:rFonts w:ascii="Times New Roman" w:hAnsi="Times New Roman"/>
          <w:sz w:val="24"/>
          <w:szCs w:val="24"/>
        </w:rPr>
      </w:pPr>
    </w:p>
    <w:p w14:paraId="45DBD22D" w14:textId="1D1AD78D" w:rsidR="004214FC" w:rsidRDefault="004214FC" w:rsidP="00EC1E47">
      <w:pPr>
        <w:spacing w:after="120" w:line="240" w:lineRule="auto"/>
        <w:ind w:firstLine="426"/>
        <w:jc w:val="both"/>
        <w:rPr>
          <w:rFonts w:ascii="Times New Roman" w:hAnsi="Times New Roman"/>
          <w:sz w:val="24"/>
          <w:szCs w:val="24"/>
        </w:rPr>
      </w:pPr>
    </w:p>
    <w:p w14:paraId="29CBEF7A" w14:textId="0FAED817" w:rsidR="004214FC" w:rsidRDefault="004214FC" w:rsidP="00EC1E47">
      <w:pPr>
        <w:spacing w:after="120" w:line="240" w:lineRule="auto"/>
        <w:ind w:firstLine="426"/>
        <w:jc w:val="both"/>
        <w:rPr>
          <w:rFonts w:ascii="Times New Roman" w:hAnsi="Times New Roman"/>
          <w:sz w:val="24"/>
          <w:szCs w:val="24"/>
        </w:rPr>
      </w:pPr>
    </w:p>
    <w:p w14:paraId="41A4A9BF" w14:textId="6510D17C" w:rsidR="004214FC" w:rsidRDefault="004214FC" w:rsidP="00EC1E47">
      <w:pPr>
        <w:spacing w:after="120" w:line="240" w:lineRule="auto"/>
        <w:ind w:firstLine="426"/>
        <w:jc w:val="both"/>
        <w:rPr>
          <w:rFonts w:ascii="Times New Roman" w:hAnsi="Times New Roman"/>
          <w:sz w:val="24"/>
          <w:szCs w:val="24"/>
        </w:rPr>
      </w:pPr>
    </w:p>
    <w:p w14:paraId="51417EBA" w14:textId="58A78900" w:rsidR="004214FC" w:rsidRDefault="004214FC" w:rsidP="00EC1E47">
      <w:pPr>
        <w:spacing w:after="120" w:line="240" w:lineRule="auto"/>
        <w:ind w:firstLine="426"/>
        <w:jc w:val="both"/>
        <w:rPr>
          <w:rFonts w:ascii="Times New Roman" w:hAnsi="Times New Roman"/>
          <w:sz w:val="24"/>
          <w:szCs w:val="24"/>
        </w:rPr>
      </w:pPr>
    </w:p>
    <w:p w14:paraId="2E3FA044" w14:textId="59F40D52" w:rsidR="004214FC" w:rsidRDefault="004214FC" w:rsidP="00EC1E47">
      <w:pPr>
        <w:spacing w:after="120" w:line="240" w:lineRule="auto"/>
        <w:ind w:firstLine="426"/>
        <w:jc w:val="both"/>
        <w:rPr>
          <w:rFonts w:ascii="Times New Roman" w:hAnsi="Times New Roman"/>
          <w:sz w:val="24"/>
          <w:szCs w:val="24"/>
        </w:rPr>
      </w:pPr>
    </w:p>
    <w:p w14:paraId="02AFDA9C" w14:textId="2F6241A7" w:rsidR="004214FC" w:rsidRDefault="004214FC" w:rsidP="00EC1E47">
      <w:pPr>
        <w:spacing w:after="120" w:line="240" w:lineRule="auto"/>
        <w:ind w:firstLine="426"/>
        <w:jc w:val="both"/>
        <w:rPr>
          <w:rFonts w:ascii="Times New Roman" w:hAnsi="Times New Roman"/>
          <w:sz w:val="24"/>
          <w:szCs w:val="24"/>
        </w:rPr>
      </w:pPr>
    </w:p>
    <w:p w14:paraId="677D793D" w14:textId="53A0F446" w:rsidR="004214FC" w:rsidRDefault="004214FC" w:rsidP="00EC1E47">
      <w:pPr>
        <w:spacing w:after="120" w:line="240" w:lineRule="auto"/>
        <w:ind w:firstLine="426"/>
        <w:jc w:val="both"/>
        <w:rPr>
          <w:rFonts w:ascii="Times New Roman" w:hAnsi="Times New Roman"/>
          <w:sz w:val="24"/>
          <w:szCs w:val="24"/>
        </w:rPr>
      </w:pPr>
    </w:p>
    <w:p w14:paraId="60C7F679" w14:textId="72476003" w:rsidR="004214FC" w:rsidRDefault="004214FC" w:rsidP="00EC1E47">
      <w:pPr>
        <w:spacing w:after="120" w:line="240" w:lineRule="auto"/>
        <w:ind w:firstLine="426"/>
        <w:jc w:val="both"/>
        <w:rPr>
          <w:rFonts w:ascii="Times New Roman" w:hAnsi="Times New Roman"/>
          <w:sz w:val="24"/>
          <w:szCs w:val="24"/>
        </w:rPr>
      </w:pPr>
    </w:p>
    <w:p w14:paraId="6077E860" w14:textId="77777777" w:rsidR="004214FC" w:rsidRDefault="004214FC" w:rsidP="00EC1E47">
      <w:pPr>
        <w:spacing w:after="120" w:line="240" w:lineRule="auto"/>
        <w:ind w:firstLine="426"/>
        <w:jc w:val="both"/>
        <w:rPr>
          <w:rFonts w:ascii="Times New Roman" w:hAnsi="Times New Roman"/>
          <w:sz w:val="24"/>
          <w:szCs w:val="24"/>
        </w:rPr>
      </w:pPr>
    </w:p>
    <w:p w14:paraId="02A89F39" w14:textId="77777777" w:rsidR="004126EE" w:rsidRPr="004214FC" w:rsidRDefault="004126EE" w:rsidP="004126EE">
      <w:pPr>
        <w:spacing w:before="120" w:after="120" w:line="288" w:lineRule="auto"/>
        <w:jc w:val="center"/>
        <w:rPr>
          <w:rFonts w:ascii="Times New Roman" w:hAnsi="Times New Roman"/>
          <w:b/>
          <w:caps/>
          <w:color w:val="000000"/>
          <w:u w:val="single"/>
        </w:rPr>
      </w:pPr>
      <w:r w:rsidRPr="004214FC">
        <w:rPr>
          <w:rFonts w:ascii="Times New Roman" w:hAnsi="Times New Roman"/>
          <w:b/>
          <w:caps/>
          <w:color w:val="000000"/>
          <w:u w:val="single"/>
        </w:rPr>
        <w:t>schema di fideiussione</w:t>
      </w:r>
    </w:p>
    <w:p w14:paraId="19F10C33" w14:textId="77777777" w:rsidR="004126EE" w:rsidRPr="004214FC" w:rsidRDefault="004126EE" w:rsidP="004126EE">
      <w:pPr>
        <w:spacing w:before="120" w:after="120" w:line="288" w:lineRule="auto"/>
        <w:jc w:val="both"/>
        <w:rPr>
          <w:rFonts w:ascii="Times New Roman" w:hAnsi="Times New Roman"/>
          <w:b/>
          <w:smallCaps/>
        </w:rPr>
      </w:pPr>
      <w:r w:rsidRPr="004214FC">
        <w:rPr>
          <w:rFonts w:ascii="Times New Roman" w:hAnsi="Times New Roman"/>
        </w:rPr>
        <w:t>[</w:t>
      </w:r>
      <w:r w:rsidRPr="004214FC">
        <w:rPr>
          <w:rFonts w:ascii="Times New Roman" w:hAnsi="Times New Roman"/>
          <w:b/>
          <w:smallCaps/>
          <w:u w:val="single"/>
        </w:rPr>
        <w:t>Nota</w:t>
      </w:r>
      <w:r w:rsidRPr="004214FC">
        <w:rPr>
          <w:rFonts w:ascii="Times New Roman" w:hAnsi="Times New Roman"/>
          <w:b/>
          <w:smallCaps/>
        </w:rPr>
        <w:t>: La presente garanzia dovrà essere rilasciata (</w:t>
      </w:r>
      <w:r w:rsidRPr="004214FC">
        <w:rPr>
          <w:rFonts w:ascii="Times New Roman" w:hAnsi="Times New Roman"/>
          <w:b/>
        </w:rPr>
        <w:t>i</w:t>
      </w:r>
      <w:r w:rsidRPr="004214FC">
        <w:rPr>
          <w:rFonts w:ascii="Times New Roman" w:hAnsi="Times New Roman"/>
          <w:b/>
          <w:smallCaps/>
        </w:rPr>
        <w:t>) da una banca autorizzata ad operare in Italia, iscritta nell’Albo delle banche tenuto dalla Banca d’Italia, o (</w:t>
      </w:r>
      <w:r w:rsidRPr="004214FC">
        <w:rPr>
          <w:rFonts w:ascii="Times New Roman" w:hAnsi="Times New Roman"/>
          <w:b/>
        </w:rPr>
        <w:t>ii</w:t>
      </w:r>
      <w:r w:rsidRPr="004214FC">
        <w:rPr>
          <w:rFonts w:ascii="Times New Roman" w:hAnsi="Times New Roman"/>
          <w:b/>
          <w:smallCaps/>
        </w:rPr>
        <w:t>)</w:t>
      </w:r>
      <w:r w:rsidRPr="004214FC">
        <w:rPr>
          <w:color w:val="000000"/>
        </w:rPr>
        <w:t xml:space="preserve"> </w:t>
      </w:r>
      <w:r w:rsidRPr="004214FC">
        <w:rPr>
          <w:rFonts w:ascii="Times New Roman" w:hAnsi="Times New Roman"/>
          <w:b/>
          <w:smallCaps/>
        </w:rPr>
        <w:t>da una compagnia assicurativa iscritta al RUI (</w:t>
      </w:r>
      <w:r w:rsidRPr="004214FC">
        <w:rPr>
          <w:rFonts w:ascii="Times New Roman" w:hAnsi="Times New Roman"/>
          <w:b/>
          <w:i/>
          <w:smallCaps/>
        </w:rPr>
        <w:t>Registro Unico degli Intermediari assicurativi e riassicurativi</w:t>
      </w:r>
      <w:r w:rsidRPr="004214FC">
        <w:rPr>
          <w:rFonts w:ascii="Times New Roman" w:hAnsi="Times New Roman"/>
          <w:b/>
          <w:smallCaps/>
        </w:rPr>
        <w:t xml:space="preserve">), con sede in Italia, o in altro Stato membro, ed ammessa ad operare in Italia, esclusivamente in regime di stabilimento qualora l’importo garantito fosse superiore ad Euro 100.000,00 (centomila/00). </w:t>
      </w:r>
    </w:p>
    <w:p w14:paraId="4F6DC6BD" w14:textId="77777777" w:rsidR="004126EE" w:rsidRPr="004214FC" w:rsidRDefault="004126EE" w:rsidP="004126EE">
      <w:pPr>
        <w:spacing w:before="120" w:after="120" w:line="288" w:lineRule="auto"/>
        <w:jc w:val="both"/>
        <w:rPr>
          <w:rFonts w:ascii="Times New Roman" w:hAnsi="Times New Roman"/>
          <w:b/>
          <w:smallCaps/>
        </w:rPr>
      </w:pPr>
      <w:r w:rsidRPr="004214FC">
        <w:rPr>
          <w:rFonts w:ascii="Times New Roman" w:hAnsi="Times New Roman"/>
          <w:b/>
          <w:smallCaps/>
        </w:rPr>
        <w:t>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 25, co. 1, del D.Lgs. 7 marzo 2005, n. 82 e ss.mm.ii..</w:t>
      </w:r>
    </w:p>
    <w:p w14:paraId="416E12B5" w14:textId="77777777" w:rsidR="004126EE" w:rsidRPr="004214FC" w:rsidRDefault="004126EE" w:rsidP="004126EE">
      <w:pPr>
        <w:spacing w:before="120" w:after="120" w:line="288" w:lineRule="auto"/>
        <w:jc w:val="both"/>
        <w:rPr>
          <w:rFonts w:ascii="Times New Roman" w:hAnsi="Times New Roman"/>
          <w:b/>
          <w:smallCaps/>
        </w:rPr>
      </w:pPr>
      <w:r w:rsidRPr="004214FC">
        <w:rPr>
          <w:rFonts w:ascii="Times New Roman" w:hAnsi="Times New Roman"/>
          <w:b/>
          <w:smallCaps/>
        </w:rPr>
        <w:t>Il testo della garanzia emessa dovrà essere conforme allo schema di seguito riportato.]</w:t>
      </w:r>
    </w:p>
    <w:p w14:paraId="36D07F9F" w14:textId="77777777" w:rsidR="004126EE" w:rsidRPr="004214FC" w:rsidRDefault="004126EE" w:rsidP="004126EE">
      <w:pPr>
        <w:spacing w:before="120" w:after="120" w:line="288" w:lineRule="auto"/>
        <w:contextualSpacing/>
        <w:jc w:val="both"/>
        <w:rPr>
          <w:rFonts w:ascii="Times New Roman" w:hAnsi="Times New Roman"/>
        </w:rPr>
      </w:pPr>
    </w:p>
    <w:p w14:paraId="77BCD6BE" w14:textId="77777777" w:rsidR="004126EE" w:rsidRPr="004214FC" w:rsidRDefault="004126EE" w:rsidP="004126EE">
      <w:pPr>
        <w:spacing w:before="120" w:after="120" w:line="288" w:lineRule="auto"/>
        <w:ind w:left="6372" w:hanging="1127"/>
        <w:contextualSpacing/>
        <w:jc w:val="both"/>
        <w:rPr>
          <w:rFonts w:ascii="Times New Roman" w:hAnsi="Times New Roman"/>
        </w:rPr>
      </w:pPr>
      <w:r w:rsidRPr="004214FC">
        <w:rPr>
          <w:rFonts w:ascii="Times New Roman" w:hAnsi="Times New Roman"/>
        </w:rPr>
        <w:t>Spett.le</w:t>
      </w:r>
    </w:p>
    <w:p w14:paraId="22872B04" w14:textId="77777777" w:rsidR="004126EE" w:rsidRPr="004214FC" w:rsidRDefault="004126EE" w:rsidP="004126EE">
      <w:pPr>
        <w:spacing w:before="120" w:after="120" w:line="288" w:lineRule="auto"/>
        <w:ind w:left="5245"/>
        <w:contextualSpacing/>
        <w:jc w:val="both"/>
        <w:rPr>
          <w:rFonts w:ascii="Times New Roman" w:hAnsi="Times New Roman"/>
          <w:b/>
        </w:rPr>
      </w:pPr>
      <w:r w:rsidRPr="004214FC">
        <w:rPr>
          <w:rFonts w:ascii="Times New Roman" w:hAnsi="Times New Roman"/>
          <w:b/>
        </w:rPr>
        <w:t>Ministero dello sviluppo economico</w:t>
      </w:r>
    </w:p>
    <w:p w14:paraId="3689F2D3" w14:textId="77777777" w:rsidR="004126EE" w:rsidRPr="004214FC" w:rsidRDefault="004126EE" w:rsidP="004126EE">
      <w:pPr>
        <w:spacing w:before="120" w:after="120" w:line="288" w:lineRule="auto"/>
        <w:ind w:left="5245"/>
        <w:contextualSpacing/>
        <w:jc w:val="both"/>
        <w:rPr>
          <w:rFonts w:ascii="Times New Roman" w:hAnsi="Times New Roman"/>
          <w:b/>
        </w:rPr>
      </w:pPr>
      <w:r w:rsidRPr="004214FC">
        <w:rPr>
          <w:rFonts w:ascii="Times New Roman" w:hAnsi="Times New Roman"/>
          <w:b/>
        </w:rPr>
        <w:t>Direzione generale per gli incentivi alle imprese - DGIAI</w:t>
      </w:r>
    </w:p>
    <w:p w14:paraId="65354F3C" w14:textId="77777777" w:rsidR="004126EE" w:rsidRPr="004214FC" w:rsidRDefault="004126EE" w:rsidP="004126EE">
      <w:pPr>
        <w:spacing w:before="120" w:after="120" w:line="288" w:lineRule="auto"/>
        <w:ind w:left="5245"/>
        <w:contextualSpacing/>
        <w:jc w:val="both"/>
        <w:rPr>
          <w:rFonts w:ascii="Times New Roman" w:hAnsi="Times New Roman"/>
        </w:rPr>
      </w:pPr>
      <w:r w:rsidRPr="004214FC">
        <w:rPr>
          <w:rFonts w:ascii="Times New Roman" w:hAnsi="Times New Roman"/>
        </w:rPr>
        <w:t>Viale America n. 201</w:t>
      </w:r>
    </w:p>
    <w:p w14:paraId="492D8EAF" w14:textId="77777777" w:rsidR="004126EE" w:rsidRPr="004214FC" w:rsidRDefault="004126EE" w:rsidP="004126EE">
      <w:pPr>
        <w:spacing w:before="120" w:after="120" w:line="288" w:lineRule="auto"/>
        <w:ind w:left="5245"/>
        <w:contextualSpacing/>
        <w:jc w:val="both"/>
        <w:rPr>
          <w:rFonts w:ascii="Times New Roman" w:hAnsi="Times New Roman"/>
        </w:rPr>
      </w:pPr>
      <w:r w:rsidRPr="004214FC">
        <w:rPr>
          <w:rFonts w:ascii="Times New Roman" w:hAnsi="Times New Roman"/>
        </w:rPr>
        <w:t>00144 - Roma (RM)</w:t>
      </w:r>
    </w:p>
    <w:p w14:paraId="73C799E6" w14:textId="77777777" w:rsidR="004126EE" w:rsidRPr="004214FC" w:rsidRDefault="004126EE" w:rsidP="004126EE">
      <w:pPr>
        <w:spacing w:before="120" w:after="120" w:line="288" w:lineRule="auto"/>
        <w:ind w:left="6372"/>
        <w:jc w:val="both"/>
        <w:rPr>
          <w:rFonts w:ascii="Times New Roman" w:hAnsi="Times New Roman"/>
        </w:rPr>
      </w:pPr>
    </w:p>
    <w:p w14:paraId="4B6813F3"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b/>
        </w:rPr>
        <w:t>Premesso che</w:t>
      </w:r>
      <w:r w:rsidRPr="004214FC">
        <w:rPr>
          <w:rFonts w:ascii="Times New Roman" w:hAnsi="Times New Roman"/>
        </w:rPr>
        <w:t>:</w:t>
      </w:r>
    </w:p>
    <w:p w14:paraId="72D233CE" w14:textId="77777777" w:rsidR="004126EE" w:rsidRPr="004214FC" w:rsidRDefault="004126EE" w:rsidP="004126EE">
      <w:pPr>
        <w:numPr>
          <w:ilvl w:val="0"/>
          <w:numId w:val="8"/>
        </w:numPr>
        <w:tabs>
          <w:tab w:val="left" w:pos="0"/>
          <w:tab w:val="left" w:pos="851"/>
        </w:tabs>
        <w:autoSpaceDE w:val="0"/>
        <w:autoSpaceDN w:val="0"/>
        <w:adjustRightInd w:val="0"/>
        <w:spacing w:before="120" w:after="120" w:line="288" w:lineRule="auto"/>
        <w:ind w:hanging="578"/>
        <w:jc w:val="both"/>
      </w:pPr>
      <w:r w:rsidRPr="004214FC">
        <w:rPr>
          <w:rFonts w:ascii="Times New Roman" w:hAnsi="Times New Roman"/>
        </w:rPr>
        <w:t xml:space="preserve">la concessione e la revoca delle agevolazioni finanziarie previste dal Decreto del Ministero dello sviluppo economico </w:t>
      </w:r>
      <w:r w:rsidRPr="004214FC">
        <w:rPr>
          <w:rFonts w:ascii="Times New Roman" w:hAnsi="Times New Roman"/>
          <w:bCs/>
        </w:rPr>
        <w:t>n.</w:t>
      </w:r>
      <w:r w:rsidRPr="004214FC">
        <w:rPr>
          <w:rFonts w:ascii="Times New Roman" w:hAnsi="Times New Roman"/>
          <w:bCs/>
          <w:i/>
          <w:iCs/>
        </w:rPr>
        <w:t xml:space="preserve"> [•] </w:t>
      </w:r>
      <w:r w:rsidRPr="004214FC">
        <w:rPr>
          <w:rFonts w:ascii="Times New Roman" w:hAnsi="Times New Roman"/>
          <w:bCs/>
        </w:rPr>
        <w:t>del</w:t>
      </w:r>
      <w:r w:rsidRPr="004214FC">
        <w:rPr>
          <w:rFonts w:ascii="Times New Roman" w:hAnsi="Times New Roman"/>
          <w:bCs/>
          <w:i/>
          <w:iCs/>
        </w:rPr>
        <w:t xml:space="preserve"> [data]</w:t>
      </w:r>
      <w:r w:rsidRPr="004214FC">
        <w:rPr>
          <w:rFonts w:ascii="Times New Roman" w:hAnsi="Times New Roman"/>
          <w:b/>
        </w:rPr>
        <w:t xml:space="preserve"> </w:t>
      </w:r>
      <w:r w:rsidRPr="004214FC">
        <w:rPr>
          <w:rFonts w:ascii="Times New Roman" w:hAnsi="Times New Roman"/>
        </w:rPr>
        <w:t>di concessione delle agevolazioni, secondo le previsioni del Fondo per la crescita sostenibile di cui al D.M. [</w:t>
      </w:r>
      <w:r w:rsidRPr="004214FC">
        <w:rPr>
          <w:rFonts w:ascii="Times New Roman" w:hAnsi="Times New Roman"/>
          <w:i/>
          <w:iCs/>
        </w:rPr>
        <w:t>specificare data DM e riferimento intervento</w:t>
      </w:r>
      <w:r w:rsidRPr="004214FC">
        <w:rPr>
          <w:rFonts w:ascii="Times New Roman" w:hAnsi="Times New Roman"/>
        </w:rPr>
        <w:t>], sono disciplinate nel medesimo Decreto di concessione e, laddove non previsto, da specifica normativa, richiamandosi in particolare il D.M. [</w:t>
      </w:r>
      <w:r w:rsidRPr="004214FC">
        <w:rPr>
          <w:rFonts w:ascii="Times New Roman" w:hAnsi="Times New Roman"/>
          <w:i/>
          <w:iCs/>
        </w:rPr>
        <w:t>specificare data DM e riferimento intervento</w:t>
      </w:r>
      <w:r w:rsidRPr="004214FC">
        <w:rPr>
          <w:rFonts w:ascii="Times New Roman" w:hAnsi="Times New Roman"/>
        </w:rPr>
        <w:t>], gli ulteriori atti, provvedimenti e circolari attuative, nonché le disposizioni di legge sulle fattispecie di revoca di agevolazioni pubbliche ed inoltre le relative circolari esplicative;</w:t>
      </w:r>
    </w:p>
    <w:p w14:paraId="051A6093" w14:textId="77777777" w:rsidR="004126EE" w:rsidRPr="004214FC" w:rsidRDefault="004126EE" w:rsidP="004126EE">
      <w:pPr>
        <w:numPr>
          <w:ilvl w:val="0"/>
          <w:numId w:val="8"/>
        </w:numPr>
        <w:tabs>
          <w:tab w:val="left" w:pos="0"/>
          <w:tab w:val="left" w:pos="851"/>
        </w:tabs>
        <w:autoSpaceDE w:val="0"/>
        <w:autoSpaceDN w:val="0"/>
        <w:adjustRightInd w:val="0"/>
        <w:spacing w:before="120" w:after="120" w:line="288" w:lineRule="auto"/>
        <w:ind w:hanging="578"/>
        <w:jc w:val="both"/>
        <w:rPr>
          <w:rFonts w:ascii="Times New Roman" w:hAnsi="Times New Roman"/>
        </w:rPr>
      </w:pPr>
      <w:r w:rsidRPr="004214FC">
        <w:rPr>
          <w:rFonts w:ascii="Times New Roman" w:hAnsi="Times New Roman"/>
        </w:rPr>
        <w:t>per l’istruttoria dei programmi finanziati e per le attività di erogazione e di recupero delle agevolazioni, il Ministero dello sviluppo economico si può avvalere di Soggetti gestori con esso convenzionati;</w:t>
      </w:r>
    </w:p>
    <w:p w14:paraId="5FF788E5" w14:textId="77777777" w:rsidR="004126EE" w:rsidRPr="004214FC" w:rsidRDefault="004126EE" w:rsidP="004126EE">
      <w:pPr>
        <w:numPr>
          <w:ilvl w:val="0"/>
          <w:numId w:val="8"/>
        </w:numPr>
        <w:tabs>
          <w:tab w:val="left" w:pos="0"/>
          <w:tab w:val="left" w:pos="851"/>
        </w:tabs>
        <w:autoSpaceDE w:val="0"/>
        <w:autoSpaceDN w:val="0"/>
        <w:adjustRightInd w:val="0"/>
        <w:spacing w:before="120" w:after="120" w:line="288" w:lineRule="auto"/>
        <w:ind w:hanging="578"/>
        <w:jc w:val="both"/>
        <w:rPr>
          <w:rFonts w:ascii="Times New Roman" w:hAnsi="Times New Roman"/>
        </w:rPr>
      </w:pPr>
      <w:r w:rsidRPr="004214FC">
        <w:rPr>
          <w:rFonts w:ascii="Times New Roman" w:hAnsi="Times New Roman"/>
        </w:rPr>
        <w:t>il Sostituto, ove nominato per l’intervento di cui al presente atto, risulta dal Decreto di concessione delle agevolazioni, di cui alla precedente lettera a);</w:t>
      </w:r>
    </w:p>
    <w:p w14:paraId="364B9A73" w14:textId="77777777" w:rsidR="004126EE" w:rsidRPr="004214FC" w:rsidRDefault="004126EE" w:rsidP="004126EE">
      <w:pPr>
        <w:numPr>
          <w:ilvl w:val="0"/>
          <w:numId w:val="8"/>
        </w:numPr>
        <w:tabs>
          <w:tab w:val="left" w:pos="0"/>
          <w:tab w:val="left" w:pos="851"/>
        </w:tabs>
        <w:autoSpaceDE w:val="0"/>
        <w:autoSpaceDN w:val="0"/>
        <w:adjustRightInd w:val="0"/>
        <w:spacing w:before="120" w:after="120" w:line="288" w:lineRule="auto"/>
        <w:ind w:hanging="578"/>
        <w:jc w:val="both"/>
      </w:pPr>
      <w:r w:rsidRPr="004214FC">
        <w:rPr>
          <w:rFonts w:ascii="Times New Roman" w:hAnsi="Times New Roman"/>
        </w:rPr>
        <w:t>la Circolare del Ministero dello sviluppo economico-DGIAI n. 1447/2018, reca la disciplina dei progetti di ricerca e sviluppo destinatari delle agevolazioni Fondo per la crescita sostenibile per i quali intervengano variazioni conseguenti a operazioni straordinarie dell’assetto aziendale (fusione/incorporazione, scissione, conferimento o cessione di ramo d’azienda, con esclusione dell’affitto di ramo d’azienda) che comportino la variazione di titolarità del progetto da agevolare o agevolato, ovvero conseguenti alla rinuncia di uno o più dei soggetti proponenti;</w:t>
      </w:r>
    </w:p>
    <w:p w14:paraId="0D70FEC7" w14:textId="77777777" w:rsidR="004126EE" w:rsidRPr="004214FC" w:rsidRDefault="004126EE" w:rsidP="004126EE">
      <w:pPr>
        <w:numPr>
          <w:ilvl w:val="0"/>
          <w:numId w:val="8"/>
        </w:numPr>
        <w:tabs>
          <w:tab w:val="left" w:pos="0"/>
          <w:tab w:val="left" w:pos="851"/>
        </w:tabs>
        <w:autoSpaceDE w:val="0"/>
        <w:autoSpaceDN w:val="0"/>
        <w:adjustRightInd w:val="0"/>
        <w:spacing w:before="120" w:after="120" w:line="288" w:lineRule="auto"/>
        <w:ind w:hanging="578"/>
        <w:jc w:val="both"/>
      </w:pPr>
      <w:r w:rsidRPr="004214FC">
        <w:rPr>
          <w:rFonts w:ascii="Times New Roman" w:hAnsi="Times New Roman"/>
        </w:rPr>
        <w:t>in particolare, la predetta Circolare n. 1447/2018 prevede:</w:t>
      </w:r>
    </w:p>
    <w:p w14:paraId="42EAD955" w14:textId="77777777" w:rsidR="004126EE" w:rsidRPr="004214FC" w:rsidRDefault="004126EE" w:rsidP="004126EE">
      <w:pPr>
        <w:numPr>
          <w:ilvl w:val="1"/>
          <w:numId w:val="10"/>
        </w:numPr>
        <w:tabs>
          <w:tab w:val="left" w:pos="0"/>
          <w:tab w:val="left" w:pos="851"/>
          <w:tab w:val="left" w:pos="1134"/>
        </w:tabs>
        <w:autoSpaceDE w:val="0"/>
        <w:autoSpaceDN w:val="0"/>
        <w:adjustRightInd w:val="0"/>
        <w:spacing w:before="120" w:after="120" w:line="288" w:lineRule="auto"/>
        <w:ind w:left="851" w:firstLine="142"/>
        <w:jc w:val="both"/>
      </w:pPr>
      <w:r w:rsidRPr="004214FC">
        <w:rPr>
          <w:rFonts w:ascii="Times New Roman" w:hAnsi="Times New Roman"/>
        </w:rPr>
        <w:t>al paragrafo 3.2, che in caso di operazione intervenuta dopo il Decreto di concessione provvisoria del Ministero dello sviluppo economico e prima della conclusione del progetto agevolato, il Soggetto gestore svolge un’attività istruttoria sull’operazione medesima volta a verificare, in capo al soggetto subentrato nell’attività, alla data di efficacia giuridica dell’operazione societaria, la sussistenza delle condizioni di ammissibilità previste dalla normativa per i soggetti proponenti, nonché a valutarne le caratteristiche tecniche, economiche e finanziarie;</w:t>
      </w:r>
    </w:p>
    <w:p w14:paraId="46A05ED5" w14:textId="77777777" w:rsidR="004126EE" w:rsidRPr="004214FC" w:rsidRDefault="004126EE" w:rsidP="004126EE">
      <w:pPr>
        <w:numPr>
          <w:ilvl w:val="1"/>
          <w:numId w:val="10"/>
        </w:numPr>
        <w:tabs>
          <w:tab w:val="left" w:pos="0"/>
          <w:tab w:val="left" w:pos="851"/>
          <w:tab w:val="left" w:pos="1134"/>
        </w:tabs>
        <w:autoSpaceDE w:val="0"/>
        <w:autoSpaceDN w:val="0"/>
        <w:adjustRightInd w:val="0"/>
        <w:spacing w:before="120" w:after="120" w:line="288" w:lineRule="auto"/>
        <w:ind w:left="851" w:firstLine="142"/>
        <w:jc w:val="both"/>
      </w:pPr>
      <w:r w:rsidRPr="004214FC">
        <w:rPr>
          <w:rFonts w:ascii="Times New Roman" w:hAnsi="Times New Roman"/>
        </w:rPr>
        <w:t>al paragrafo 3.3 che, in riferimento alle condizioni di ammissibilità di cui al precedente 3.2, il Soggetto gestore accerta la capacità, da parte del soggetto subentrato nell’attività, di rimborsare il finanziamento agevolato di competenza attraverso gli ultimi due bilanci approvati alla data di efficacia giuridica dell’operazione societaria, ovvero, attraverso i dati del solo primo bilancio approvato che recepisce l’operazione societaria, ovvero, in assenza anche di tale possibilità, accerta che lo stesso soggetto subentrato presenti un’idonea garanzia (fideiussione bancaria o polizza fideiussoria) ai fini del soddisfacimento del requisito richiesto, fatto salvo il caso dei progetti agevolati a valere sulle risorse del FRI di cui al decreto ministeriale 24.7.2015 e s.m.i. per cui il Soggetto gestore deve acquisire una nuova valutazione del merito di credito nei confronti del soggetto subentrato nell’attività;</w:t>
      </w:r>
    </w:p>
    <w:p w14:paraId="1162D9C3" w14:textId="77777777" w:rsidR="004126EE" w:rsidRPr="004214FC" w:rsidRDefault="004126EE" w:rsidP="004126EE">
      <w:pPr>
        <w:numPr>
          <w:ilvl w:val="1"/>
          <w:numId w:val="10"/>
        </w:numPr>
        <w:tabs>
          <w:tab w:val="left" w:pos="0"/>
          <w:tab w:val="left" w:pos="851"/>
          <w:tab w:val="left" w:pos="1134"/>
        </w:tabs>
        <w:autoSpaceDE w:val="0"/>
        <w:autoSpaceDN w:val="0"/>
        <w:adjustRightInd w:val="0"/>
        <w:spacing w:before="120" w:after="120" w:line="288" w:lineRule="auto"/>
        <w:ind w:left="851" w:firstLine="142"/>
        <w:jc w:val="both"/>
        <w:rPr>
          <w:rFonts w:ascii="Times New Roman" w:hAnsi="Times New Roman"/>
        </w:rPr>
      </w:pPr>
      <w:r w:rsidRPr="004214FC">
        <w:rPr>
          <w:rFonts w:ascii="Times New Roman" w:hAnsi="Times New Roman"/>
        </w:rPr>
        <w:t>al paragrafo 4.6 che, in caso di richiesta di subentro a seguito della rinuncia di uno o più degli originari proponenti di un progetto congiunto, il Soggetto gestore procede alle valutazioni di competenza in base agli obblighi di cui al paragrafo 4.4 della Circolare n. 1447/2018 e secondo i medesimi criteri prescritti in caso di subentro nell’attività ed indicati ai paragrafi da 3.1 a 3.9 della stessa, pertanto comprendendo in quanto applicabili le previsioni di cui ai paragrafi 3.2 e 3.3;</w:t>
      </w:r>
    </w:p>
    <w:p w14:paraId="1848D327" w14:textId="77777777" w:rsidR="004126EE" w:rsidRPr="004214FC" w:rsidRDefault="004126EE" w:rsidP="004126EE">
      <w:pPr>
        <w:numPr>
          <w:ilvl w:val="0"/>
          <w:numId w:val="8"/>
        </w:numPr>
        <w:spacing w:before="120" w:after="120" w:line="288" w:lineRule="auto"/>
        <w:ind w:hanging="578"/>
        <w:jc w:val="both"/>
        <w:rPr>
          <w:rFonts w:ascii="Times New Roman" w:hAnsi="Times New Roman"/>
        </w:rPr>
      </w:pPr>
      <w:r w:rsidRPr="004214FC">
        <w:rPr>
          <w:rFonts w:ascii="Times New Roman" w:hAnsi="Times New Roman"/>
        </w:rPr>
        <w:t xml:space="preserve">l’impresa </w:t>
      </w:r>
      <w:r w:rsidRPr="004214FC">
        <w:rPr>
          <w:rFonts w:ascii="Times New Roman" w:hAnsi="Times New Roman"/>
          <w:i/>
          <w:iCs/>
        </w:rPr>
        <w:t>[denominazione beneficiario agevolazioni]</w:t>
      </w:r>
      <w:r w:rsidRPr="004214FC">
        <w:rPr>
          <w:rFonts w:ascii="Times New Roman" w:hAnsi="Times New Roman"/>
        </w:rPr>
        <w:t xml:space="preserve">, con sede legale in </w:t>
      </w:r>
      <w:r w:rsidRPr="004214FC">
        <w:rPr>
          <w:rFonts w:ascii="Times New Roman" w:hAnsi="Times New Roman"/>
          <w:i/>
          <w:iCs/>
        </w:rPr>
        <w:t>[indirizzo beneficiario agevolazioni]</w:t>
      </w:r>
      <w:r w:rsidRPr="004214FC">
        <w:rPr>
          <w:rFonts w:ascii="Times New Roman" w:hAnsi="Times New Roman"/>
        </w:rPr>
        <w:t xml:space="preserve">, partita IVA </w:t>
      </w:r>
      <w:r w:rsidRPr="004214FC">
        <w:rPr>
          <w:rFonts w:ascii="Times New Roman" w:hAnsi="Times New Roman"/>
          <w:i/>
          <w:iCs/>
        </w:rPr>
        <w:t>[partita IVA beneficiario agevolazioni]</w:t>
      </w:r>
      <w:r w:rsidRPr="004214FC">
        <w:rPr>
          <w:rFonts w:ascii="Times New Roman" w:hAnsi="Times New Roman"/>
        </w:rPr>
        <w:t xml:space="preserve">, iscritta presso il Registro delle Imprese di </w:t>
      </w:r>
      <w:r w:rsidRPr="004214FC">
        <w:rPr>
          <w:rFonts w:ascii="Times New Roman" w:hAnsi="Times New Roman"/>
          <w:i/>
          <w:iCs/>
        </w:rPr>
        <w:t>[sede CCIIA beneficiario agevolazioni]</w:t>
      </w:r>
      <w:r w:rsidRPr="004214FC">
        <w:rPr>
          <w:rFonts w:ascii="Times New Roman" w:hAnsi="Times New Roman"/>
        </w:rPr>
        <w:t xml:space="preserve"> al n. </w:t>
      </w:r>
      <w:r w:rsidRPr="004214FC">
        <w:rPr>
          <w:rFonts w:ascii="Times New Roman" w:hAnsi="Times New Roman"/>
          <w:i/>
          <w:iCs/>
        </w:rPr>
        <w:t>[nr. Iscrizione CCIIA beneficiario agevolazioni]</w:t>
      </w:r>
      <w:r w:rsidRPr="004214FC">
        <w:rPr>
          <w:rFonts w:ascii="Times New Roman" w:hAnsi="Times New Roman"/>
        </w:rPr>
        <w:t xml:space="preserve"> codice fiscale </w:t>
      </w:r>
      <w:r w:rsidRPr="004214FC">
        <w:rPr>
          <w:rFonts w:ascii="Times New Roman" w:hAnsi="Times New Roman"/>
          <w:i/>
          <w:iCs/>
        </w:rPr>
        <w:t>[codice fiscale beneficiario agevolazioni]</w:t>
      </w:r>
      <w:r w:rsidRPr="004214FC">
        <w:rPr>
          <w:rFonts w:ascii="Times New Roman" w:hAnsi="Times New Roman"/>
        </w:rPr>
        <w:t xml:space="preserve"> ed al n. </w:t>
      </w:r>
      <w:r w:rsidRPr="004214FC">
        <w:rPr>
          <w:rFonts w:ascii="Times New Roman" w:hAnsi="Times New Roman"/>
          <w:i/>
          <w:iCs/>
        </w:rPr>
        <w:t>[nr. REA beneficiario agevolazioni]</w:t>
      </w:r>
      <w:r w:rsidRPr="004214FC">
        <w:rPr>
          <w:rFonts w:ascii="Times New Roman" w:hAnsi="Times New Roman"/>
        </w:rPr>
        <w:t xml:space="preserve"> del Repertorio Economico Amministrativo, con il citato Decreto di concessione </w:t>
      </w:r>
      <w:r w:rsidRPr="004214FC">
        <w:rPr>
          <w:rFonts w:ascii="Times New Roman" w:hAnsi="Times New Roman"/>
          <w:bCs/>
        </w:rPr>
        <w:t>n.</w:t>
      </w:r>
      <w:r w:rsidRPr="004214FC">
        <w:rPr>
          <w:rFonts w:ascii="Times New Roman" w:hAnsi="Times New Roman"/>
          <w:bCs/>
          <w:i/>
          <w:iCs/>
        </w:rPr>
        <w:t xml:space="preserve"> [•] </w:t>
      </w:r>
      <w:r w:rsidRPr="004214FC">
        <w:rPr>
          <w:rFonts w:ascii="Times New Roman" w:hAnsi="Times New Roman"/>
          <w:bCs/>
        </w:rPr>
        <w:t>del</w:t>
      </w:r>
      <w:r w:rsidRPr="004214FC">
        <w:rPr>
          <w:rFonts w:ascii="Times New Roman" w:hAnsi="Times New Roman"/>
          <w:bCs/>
          <w:i/>
          <w:iCs/>
        </w:rPr>
        <w:t xml:space="preserve"> [data]</w:t>
      </w:r>
      <w:r w:rsidRPr="004214FC">
        <w:rPr>
          <w:rFonts w:ascii="Times New Roman" w:hAnsi="Times New Roman"/>
          <w:b/>
        </w:rPr>
        <w:t xml:space="preserve"> </w:t>
      </w:r>
      <w:r w:rsidRPr="004214FC">
        <w:rPr>
          <w:rFonts w:ascii="Times New Roman" w:hAnsi="Times New Roman"/>
        </w:rPr>
        <w:t>è stata ammessa alle agevolazioni finanziarie a valere sul Fondo crescita sostenibile previste dal D.M. [</w:t>
      </w:r>
      <w:r w:rsidRPr="004214FC">
        <w:rPr>
          <w:rFonts w:ascii="Times New Roman" w:hAnsi="Times New Roman"/>
          <w:i/>
          <w:iCs/>
        </w:rPr>
        <w:t>specificare data DM e riferimento intervento</w:t>
      </w:r>
      <w:r w:rsidRPr="004214FC">
        <w:rPr>
          <w:rFonts w:ascii="Times New Roman" w:hAnsi="Times New Roman"/>
        </w:rPr>
        <w:t xml:space="preserve">] e disciplinate dal predetto Decreto di concessione, per un finanziamento agevolato complessivo di Euro </w:t>
      </w:r>
      <w:r w:rsidRPr="004214FC">
        <w:rPr>
          <w:rFonts w:ascii="Times New Roman" w:hAnsi="Times New Roman"/>
          <w:i/>
          <w:iCs/>
        </w:rPr>
        <w:t>[finanziamento agevolato concesso]</w:t>
      </w:r>
      <w:r w:rsidRPr="004214FC">
        <w:rPr>
          <w:rFonts w:ascii="Times New Roman" w:hAnsi="Times New Roman"/>
        </w:rPr>
        <w:t xml:space="preserve"> per la realizzazione delle attività di ricerca industriale e sviluppo sperimentale del progetto con identificativo [</w:t>
      </w:r>
      <w:r w:rsidRPr="004214FC">
        <w:rPr>
          <w:rFonts w:ascii="Times New Roman" w:hAnsi="Times New Roman"/>
          <w:i/>
          <w:iCs/>
        </w:rPr>
        <w:t>ID FCS beneficiario</w:t>
      </w:r>
      <w:r w:rsidRPr="004214FC">
        <w:rPr>
          <w:rFonts w:ascii="Times New Roman" w:hAnsi="Times New Roman"/>
        </w:rPr>
        <w:t xml:space="preserve">] riguardante le proprie unità produttive site in </w:t>
      </w:r>
      <w:r w:rsidRPr="004214FC">
        <w:rPr>
          <w:rFonts w:ascii="Times New Roman" w:hAnsi="Times New Roman"/>
          <w:i/>
          <w:iCs/>
        </w:rPr>
        <w:t>[indirizzo completo unità produttive]</w:t>
      </w:r>
      <w:r w:rsidRPr="004214FC">
        <w:rPr>
          <w:rFonts w:ascii="Times New Roman" w:hAnsi="Times New Roman"/>
        </w:rPr>
        <w:t>;</w:t>
      </w:r>
    </w:p>
    <w:p w14:paraId="3CD93352" w14:textId="77777777" w:rsidR="004126EE" w:rsidRPr="004214FC" w:rsidRDefault="004126EE" w:rsidP="004126EE">
      <w:pPr>
        <w:numPr>
          <w:ilvl w:val="0"/>
          <w:numId w:val="8"/>
        </w:numPr>
        <w:spacing w:before="120" w:after="120" w:line="288" w:lineRule="auto"/>
        <w:ind w:hanging="578"/>
        <w:jc w:val="both"/>
        <w:rPr>
          <w:rFonts w:ascii="Times New Roman" w:hAnsi="Times New Roman"/>
        </w:rPr>
      </w:pPr>
      <w:r w:rsidRPr="004214FC">
        <w:rPr>
          <w:rFonts w:ascii="Times New Roman" w:hAnsi="Times New Roman"/>
        </w:rPr>
        <w:t xml:space="preserve">in data </w:t>
      </w:r>
      <w:r w:rsidRPr="004214FC">
        <w:rPr>
          <w:rFonts w:ascii="Times New Roman" w:hAnsi="Times New Roman"/>
          <w:i/>
          <w:iCs/>
        </w:rPr>
        <w:t>[data comunicazione di variazione]</w:t>
      </w:r>
      <w:r w:rsidRPr="004214FC">
        <w:rPr>
          <w:rFonts w:ascii="Times New Roman" w:hAnsi="Times New Roman"/>
        </w:rPr>
        <w:t xml:space="preserve"> è stata comunicata al Soggetto gestore la variazione</w:t>
      </w:r>
      <w:r w:rsidRPr="004214FC">
        <w:rPr>
          <w:rFonts w:ascii="Times New Roman" w:hAnsi="Times New Roman"/>
          <w:bCs/>
        </w:rPr>
        <w:t xml:space="preserve"> per</w:t>
      </w:r>
      <w:r w:rsidRPr="004214FC">
        <w:rPr>
          <w:rFonts w:ascii="Times New Roman" w:hAnsi="Times New Roman"/>
        </w:rPr>
        <w:t xml:space="preserve"> operazione societaria o rinuncia del progetto di ricerca e sviluppo agevolato di cui al Decreto di concessione </w:t>
      </w:r>
      <w:r w:rsidRPr="004214FC">
        <w:rPr>
          <w:rFonts w:ascii="Times New Roman" w:hAnsi="Times New Roman"/>
          <w:bCs/>
        </w:rPr>
        <w:t>n.</w:t>
      </w:r>
      <w:r w:rsidRPr="004214FC">
        <w:rPr>
          <w:rFonts w:ascii="Times New Roman" w:hAnsi="Times New Roman"/>
          <w:bCs/>
          <w:i/>
          <w:iCs/>
        </w:rPr>
        <w:t xml:space="preserve"> [•] </w:t>
      </w:r>
      <w:r w:rsidRPr="004214FC">
        <w:rPr>
          <w:rFonts w:ascii="Times New Roman" w:hAnsi="Times New Roman"/>
          <w:bCs/>
        </w:rPr>
        <w:t>del</w:t>
      </w:r>
      <w:r w:rsidRPr="004214FC">
        <w:rPr>
          <w:rFonts w:ascii="Times New Roman" w:hAnsi="Times New Roman"/>
          <w:bCs/>
          <w:i/>
          <w:iCs/>
        </w:rPr>
        <w:t xml:space="preserve"> [data]</w:t>
      </w:r>
      <w:r w:rsidRPr="004214FC">
        <w:rPr>
          <w:rFonts w:ascii="Times New Roman" w:hAnsi="Times New Roman"/>
          <w:bCs/>
        </w:rPr>
        <w:t xml:space="preserve">, per effetto della quale è previsto il subentro nell’attività agevolata </w:t>
      </w:r>
      <w:r w:rsidRPr="004214FC">
        <w:rPr>
          <w:rFonts w:ascii="Times New Roman" w:hAnsi="Times New Roman"/>
        </w:rPr>
        <w:t>[</w:t>
      </w:r>
      <w:r w:rsidRPr="004214FC">
        <w:rPr>
          <w:rFonts w:ascii="Times New Roman" w:hAnsi="Times New Roman"/>
          <w:i/>
          <w:iCs/>
        </w:rPr>
        <w:t>ID FCS beneficiario</w:t>
      </w:r>
      <w:r w:rsidRPr="004214FC">
        <w:rPr>
          <w:rFonts w:ascii="Times New Roman" w:hAnsi="Times New Roman"/>
        </w:rPr>
        <w:t xml:space="preserve">] </w:t>
      </w:r>
      <w:r w:rsidRPr="004214FC">
        <w:rPr>
          <w:rFonts w:ascii="Times New Roman" w:hAnsi="Times New Roman"/>
          <w:bCs/>
        </w:rPr>
        <w:t xml:space="preserve">e nella titolarità delle relative agevolazioni di cui al predetto Decreto di concessione </w:t>
      </w:r>
      <w:r w:rsidRPr="004214FC">
        <w:rPr>
          <w:rFonts w:ascii="Times New Roman" w:hAnsi="Times New Roman"/>
        </w:rPr>
        <w:t xml:space="preserve">da parte </w:t>
      </w:r>
      <w:r w:rsidRPr="004214FC">
        <w:rPr>
          <w:rFonts w:ascii="Times New Roman" w:hAnsi="Times New Roman"/>
          <w:bCs/>
        </w:rPr>
        <w:t>del</w:t>
      </w:r>
      <w:r w:rsidRPr="004214FC">
        <w:rPr>
          <w:rFonts w:ascii="Times New Roman" w:hAnsi="Times New Roman"/>
        </w:rPr>
        <w:t xml:space="preserve">l’impresa </w:t>
      </w:r>
      <w:r w:rsidRPr="004214FC">
        <w:rPr>
          <w:rFonts w:ascii="Times New Roman" w:hAnsi="Times New Roman"/>
          <w:i/>
          <w:iCs/>
        </w:rPr>
        <w:t>[denominazione subentrato]</w:t>
      </w:r>
      <w:r w:rsidRPr="004214FC">
        <w:rPr>
          <w:rFonts w:ascii="Times New Roman" w:hAnsi="Times New Roman"/>
        </w:rPr>
        <w:t xml:space="preserve">, con sede legale in </w:t>
      </w:r>
      <w:r w:rsidRPr="004214FC">
        <w:rPr>
          <w:rFonts w:ascii="Times New Roman" w:hAnsi="Times New Roman"/>
          <w:i/>
          <w:iCs/>
        </w:rPr>
        <w:t>[indirizzo subentrato agevolazioni]</w:t>
      </w:r>
      <w:r w:rsidRPr="004214FC">
        <w:rPr>
          <w:rFonts w:ascii="Times New Roman" w:hAnsi="Times New Roman"/>
        </w:rPr>
        <w:t xml:space="preserve">, partita IVA </w:t>
      </w:r>
      <w:r w:rsidRPr="004214FC">
        <w:rPr>
          <w:rFonts w:ascii="Times New Roman" w:hAnsi="Times New Roman"/>
          <w:i/>
          <w:iCs/>
        </w:rPr>
        <w:t>[partita IVA subentrato]</w:t>
      </w:r>
      <w:r w:rsidRPr="004214FC">
        <w:rPr>
          <w:rFonts w:ascii="Times New Roman" w:hAnsi="Times New Roman"/>
        </w:rPr>
        <w:t xml:space="preserve">, iscritta presso il Registro delle Imprese di </w:t>
      </w:r>
      <w:r w:rsidRPr="004214FC">
        <w:rPr>
          <w:rFonts w:ascii="Times New Roman" w:hAnsi="Times New Roman"/>
          <w:i/>
          <w:iCs/>
        </w:rPr>
        <w:t>[sede CCIIA subentrato]</w:t>
      </w:r>
      <w:r w:rsidRPr="004214FC">
        <w:rPr>
          <w:rFonts w:ascii="Times New Roman" w:hAnsi="Times New Roman"/>
        </w:rPr>
        <w:t xml:space="preserve"> al n. </w:t>
      </w:r>
      <w:r w:rsidRPr="004214FC">
        <w:rPr>
          <w:rFonts w:ascii="Times New Roman" w:hAnsi="Times New Roman"/>
          <w:i/>
          <w:iCs/>
        </w:rPr>
        <w:t>[nr. Iscrizione CCIIA subentrato]</w:t>
      </w:r>
      <w:r w:rsidRPr="004214FC">
        <w:rPr>
          <w:rFonts w:ascii="Times New Roman" w:hAnsi="Times New Roman"/>
        </w:rPr>
        <w:t xml:space="preserve"> codice fiscale </w:t>
      </w:r>
      <w:r w:rsidRPr="004214FC">
        <w:rPr>
          <w:rFonts w:ascii="Times New Roman" w:hAnsi="Times New Roman"/>
          <w:i/>
          <w:iCs/>
        </w:rPr>
        <w:t>[codice fiscale subentrato]</w:t>
      </w:r>
      <w:r w:rsidRPr="004214FC">
        <w:rPr>
          <w:rFonts w:ascii="Times New Roman" w:hAnsi="Times New Roman"/>
        </w:rPr>
        <w:t xml:space="preserve"> ed al n. </w:t>
      </w:r>
      <w:r w:rsidRPr="004214FC">
        <w:rPr>
          <w:rFonts w:ascii="Times New Roman" w:hAnsi="Times New Roman"/>
          <w:i/>
          <w:iCs/>
        </w:rPr>
        <w:t>[nr. REA subentrato]</w:t>
      </w:r>
      <w:r w:rsidRPr="004214FC">
        <w:rPr>
          <w:rFonts w:ascii="Times New Roman" w:hAnsi="Times New Roman"/>
        </w:rPr>
        <w:t xml:space="preserve"> del Repertorio Economico Amministrativo (in seguito indicata per brevità “Contraente”); </w:t>
      </w:r>
    </w:p>
    <w:p w14:paraId="73929472" w14:textId="77777777" w:rsidR="004126EE" w:rsidRPr="004214FC" w:rsidRDefault="004126EE" w:rsidP="004126EE">
      <w:pPr>
        <w:numPr>
          <w:ilvl w:val="0"/>
          <w:numId w:val="8"/>
        </w:numPr>
        <w:tabs>
          <w:tab w:val="left" w:pos="0"/>
          <w:tab w:val="left" w:pos="851"/>
        </w:tabs>
        <w:autoSpaceDE w:val="0"/>
        <w:autoSpaceDN w:val="0"/>
        <w:adjustRightInd w:val="0"/>
        <w:spacing w:before="120" w:after="120" w:line="288" w:lineRule="auto"/>
        <w:jc w:val="both"/>
        <w:rPr>
          <w:rFonts w:ascii="Times New Roman" w:hAnsi="Times New Roman"/>
        </w:rPr>
      </w:pPr>
      <w:r w:rsidRPr="004214FC">
        <w:rPr>
          <w:rFonts w:ascii="Times New Roman" w:hAnsi="Times New Roman"/>
          <w:bCs/>
        </w:rPr>
        <w:t>il Contraente, ai fini dell’ammissibilità della richiesta di subentro di cui alla lettera g), intende richiedere l’applicazione delle disposizioni di cui al paragrafo 3.3 della Circolare n. 1447/2018 relative al</w:t>
      </w:r>
      <w:r w:rsidRPr="004214FC">
        <w:rPr>
          <w:rFonts w:ascii="Times New Roman" w:hAnsi="Times New Roman"/>
        </w:rPr>
        <w:t xml:space="preserve">la presenza di un’idonea garanzia (fideiussione bancaria o polizza fideiussoria) ai fini del </w:t>
      </w:r>
      <w:r w:rsidRPr="004214FC">
        <w:rPr>
          <w:rFonts w:ascii="Times New Roman" w:hAnsi="Times New Roman"/>
          <w:bCs/>
        </w:rPr>
        <w:t xml:space="preserve">positivo </w:t>
      </w:r>
      <w:r w:rsidRPr="004214FC">
        <w:rPr>
          <w:rFonts w:ascii="Times New Roman" w:hAnsi="Times New Roman"/>
        </w:rPr>
        <w:t xml:space="preserve">accertamento della capacità di rimborsare il finanziamento agevolato da parte del soggetto subentrante all’impresa beneficiaria per l’attività agevolata di cui al Decreto di concessione </w:t>
      </w:r>
      <w:r w:rsidRPr="004214FC">
        <w:rPr>
          <w:rFonts w:ascii="Times New Roman" w:hAnsi="Times New Roman"/>
          <w:bCs/>
        </w:rPr>
        <w:t>n.</w:t>
      </w:r>
      <w:r w:rsidRPr="004214FC">
        <w:rPr>
          <w:rFonts w:ascii="Times New Roman" w:hAnsi="Times New Roman"/>
          <w:bCs/>
          <w:i/>
          <w:iCs/>
        </w:rPr>
        <w:t xml:space="preserve"> [•] </w:t>
      </w:r>
      <w:r w:rsidRPr="004214FC">
        <w:rPr>
          <w:rFonts w:ascii="Times New Roman" w:hAnsi="Times New Roman"/>
          <w:bCs/>
        </w:rPr>
        <w:t>del</w:t>
      </w:r>
      <w:r w:rsidRPr="004214FC">
        <w:rPr>
          <w:rFonts w:ascii="Times New Roman" w:hAnsi="Times New Roman"/>
          <w:bCs/>
          <w:i/>
          <w:iCs/>
        </w:rPr>
        <w:t xml:space="preserve"> [data]</w:t>
      </w:r>
      <w:r w:rsidRPr="004214FC">
        <w:rPr>
          <w:rFonts w:ascii="Times New Roman" w:hAnsi="Times New Roman"/>
        </w:rPr>
        <w:t>;</w:t>
      </w:r>
    </w:p>
    <w:p w14:paraId="5955DA70" w14:textId="77777777" w:rsidR="004126EE" w:rsidRPr="004214FC" w:rsidRDefault="004126EE" w:rsidP="004126EE">
      <w:pPr>
        <w:numPr>
          <w:ilvl w:val="0"/>
          <w:numId w:val="8"/>
        </w:numPr>
        <w:spacing w:before="120" w:after="120" w:line="288" w:lineRule="auto"/>
        <w:ind w:hanging="578"/>
        <w:jc w:val="both"/>
        <w:rPr>
          <w:rFonts w:ascii="Times New Roman" w:hAnsi="Times New Roman"/>
        </w:rPr>
      </w:pPr>
      <w:r w:rsidRPr="004214FC">
        <w:rPr>
          <w:rFonts w:ascii="Times New Roman" w:hAnsi="Times New Roman"/>
        </w:rPr>
        <w:t>la [</w:t>
      </w:r>
      <w:r w:rsidRPr="004214FC">
        <w:rPr>
          <w:rFonts w:ascii="Times New Roman" w:hAnsi="Times New Roman"/>
          <w:i/>
        </w:rPr>
        <w:t>“Banca” [•] / “Società di assicurazione” [•]</w:t>
      </w:r>
      <w:r w:rsidRPr="004214FC">
        <w:rPr>
          <w:rFonts w:ascii="Times New Roman" w:hAnsi="Times New Roman"/>
        </w:rPr>
        <w:t>], a fronte della relativa richiesta presentata dal “Contraente”, intende rilasciare la presente garanzia a favore del Ministero dello sviluppo economico per l’importo di Euro [• (•)], corrispondente alla quota del finanziamento agevolato da rimborsare, oltre agli interessi applicabili secondo la normativa di riferimento, a garanzia delle obbligazioni del “Contraente” ai fini del subentro in applicazione del paragrafo 3.3</w:t>
      </w:r>
      <w:r w:rsidRPr="004214FC">
        <w:rPr>
          <w:rFonts w:ascii="Times New Roman" w:hAnsi="Times New Roman"/>
          <w:bCs/>
        </w:rPr>
        <w:t xml:space="preserve"> della Circolare n. 1447/2018</w:t>
      </w:r>
      <w:r w:rsidRPr="004214FC">
        <w:rPr>
          <w:rFonts w:ascii="Times New Roman" w:hAnsi="Times New Roman"/>
        </w:rPr>
        <w:t xml:space="preserve">; </w:t>
      </w:r>
    </w:p>
    <w:p w14:paraId="4DA9F2CC" w14:textId="77777777" w:rsidR="004126EE" w:rsidRPr="004214FC" w:rsidRDefault="004126EE" w:rsidP="004126EE">
      <w:pPr>
        <w:numPr>
          <w:ilvl w:val="0"/>
          <w:numId w:val="8"/>
        </w:numPr>
        <w:spacing w:before="120" w:after="120" w:line="288" w:lineRule="auto"/>
        <w:ind w:hanging="578"/>
        <w:jc w:val="both"/>
        <w:rPr>
          <w:rFonts w:ascii="Times New Roman" w:hAnsi="Times New Roman"/>
        </w:rPr>
      </w:pPr>
      <w:r w:rsidRPr="004214FC">
        <w:rPr>
          <w:rFonts w:ascii="Times New Roman" w:hAnsi="Times New Roman"/>
        </w:rPr>
        <w:t>alle garanzie a favore dello Stato e di cui al presente atto si applica la normativa prevista dall’articolo 1 della legge 10 giugno 1982 n. 348 e dall’art. 24, commi 32 e 33, della legge 27 dicembre 1997 n. 449 e relative ss.mm.ii.;</w:t>
      </w:r>
    </w:p>
    <w:p w14:paraId="0BD45C78" w14:textId="77777777" w:rsidR="004126EE" w:rsidRPr="004214FC" w:rsidRDefault="004126EE" w:rsidP="004126EE">
      <w:pPr>
        <w:numPr>
          <w:ilvl w:val="0"/>
          <w:numId w:val="8"/>
        </w:numPr>
        <w:spacing w:before="120" w:after="120" w:line="288" w:lineRule="auto"/>
        <w:ind w:hanging="720"/>
        <w:jc w:val="both"/>
        <w:rPr>
          <w:rFonts w:ascii="Times New Roman" w:hAnsi="Times New Roman"/>
        </w:rPr>
      </w:pPr>
      <w:r w:rsidRPr="004214FC">
        <w:rPr>
          <w:rFonts w:ascii="Times New Roman" w:hAnsi="Times New Roman"/>
        </w:rPr>
        <w:t>la [</w:t>
      </w:r>
      <w:r w:rsidRPr="004214FC">
        <w:rPr>
          <w:rFonts w:ascii="Times New Roman" w:hAnsi="Times New Roman"/>
          <w:i/>
        </w:rPr>
        <w:t>Banca [•] / Società di assicurazione [•]</w:t>
      </w:r>
      <w:r w:rsidRPr="004214FC">
        <w:rPr>
          <w:rFonts w:ascii="Times New Roman" w:hAnsi="Times New Roman"/>
        </w:rPr>
        <w:t>] è surrogata, nei limiti di quanto corrisposto al Ministero dello sviluppo economico, in tutti i diritti, ragioni ed azioni a quest’ultima spettanti nei confronti del “Contraente”, suoi successori ed aventi causa per qualsiasi titolo, ai sensi dell’art. 1949 c.c.;</w:t>
      </w:r>
    </w:p>
    <w:p w14:paraId="6CEC31B2" w14:textId="77777777" w:rsidR="004126EE" w:rsidRPr="004214FC" w:rsidRDefault="004126EE" w:rsidP="004126EE">
      <w:pPr>
        <w:numPr>
          <w:ilvl w:val="0"/>
          <w:numId w:val="8"/>
        </w:numPr>
        <w:spacing w:before="120" w:after="120" w:line="288" w:lineRule="auto"/>
        <w:ind w:hanging="720"/>
        <w:jc w:val="both"/>
        <w:rPr>
          <w:rFonts w:ascii="Times New Roman" w:hAnsi="Times New Roman"/>
        </w:rPr>
      </w:pPr>
      <w:r w:rsidRPr="004214FC">
        <w:rPr>
          <w:rFonts w:ascii="Times New Roman" w:hAnsi="Times New Roman"/>
        </w:rPr>
        <w:t>la [</w:t>
      </w:r>
      <w:r w:rsidRPr="004214FC">
        <w:rPr>
          <w:rFonts w:ascii="Times New Roman" w:hAnsi="Times New Roman"/>
          <w:i/>
        </w:rPr>
        <w:t>Banca [•] / Società di Assicurazione [•]</w:t>
      </w:r>
      <w:r w:rsidRPr="004214FC">
        <w:rPr>
          <w:rFonts w:ascii="Times New Roman" w:hAnsi="Times New Roman"/>
        </w:rPr>
        <w:t>] ha sempre onorato i propri impegni con il Ministero dello sviluppo economico;</w:t>
      </w:r>
    </w:p>
    <w:p w14:paraId="3C3B6C28" w14:textId="77777777" w:rsidR="004126EE" w:rsidRPr="004214FC" w:rsidRDefault="004126EE" w:rsidP="004126EE">
      <w:pPr>
        <w:numPr>
          <w:ilvl w:val="0"/>
          <w:numId w:val="8"/>
        </w:numPr>
        <w:spacing w:before="120" w:after="120" w:line="288" w:lineRule="auto"/>
        <w:ind w:hanging="720"/>
        <w:jc w:val="both"/>
        <w:rPr>
          <w:rFonts w:ascii="Times New Roman" w:hAnsi="Times New Roman"/>
        </w:rPr>
      </w:pPr>
      <w:r w:rsidRPr="004214FC">
        <w:rPr>
          <w:rFonts w:ascii="Times New Roman" w:hAnsi="Times New Roman"/>
        </w:rPr>
        <w:t>ai fini dell’emissione della presente garanzia, la [</w:t>
      </w:r>
      <w:r w:rsidRPr="004214FC">
        <w:rPr>
          <w:rFonts w:ascii="Times New Roman" w:hAnsi="Times New Roman"/>
          <w:i/>
        </w:rPr>
        <w:t>Banca [•] / Società di assicurazione [•]</w:t>
      </w:r>
      <w:r w:rsidRPr="004214FC">
        <w:rPr>
          <w:rFonts w:ascii="Times New Roman" w:hAnsi="Times New Roman"/>
        </w:rPr>
        <w:t xml:space="preserve">] dichiara di ben conoscere, in particolare, il Decreto di concessione </w:t>
      </w:r>
      <w:r w:rsidRPr="004214FC">
        <w:rPr>
          <w:rFonts w:ascii="Times New Roman" w:hAnsi="Times New Roman"/>
          <w:bCs/>
        </w:rPr>
        <w:t>n.</w:t>
      </w:r>
      <w:r w:rsidRPr="004214FC">
        <w:rPr>
          <w:rFonts w:ascii="Times New Roman" w:hAnsi="Times New Roman"/>
          <w:bCs/>
          <w:i/>
          <w:iCs/>
        </w:rPr>
        <w:t xml:space="preserve"> [•] </w:t>
      </w:r>
      <w:r w:rsidRPr="004214FC">
        <w:rPr>
          <w:rFonts w:ascii="Times New Roman" w:hAnsi="Times New Roman"/>
          <w:bCs/>
        </w:rPr>
        <w:t>del</w:t>
      </w:r>
      <w:r w:rsidRPr="004214FC">
        <w:rPr>
          <w:rFonts w:ascii="Times New Roman" w:hAnsi="Times New Roman"/>
          <w:bCs/>
          <w:i/>
          <w:iCs/>
        </w:rPr>
        <w:t xml:space="preserve"> [data]</w:t>
      </w:r>
      <w:r w:rsidRPr="004214FC">
        <w:rPr>
          <w:rFonts w:ascii="Times New Roman" w:hAnsi="Times New Roman"/>
        </w:rPr>
        <w:t xml:space="preserve"> per averne ricevuto copia e preso visione;</w:t>
      </w:r>
    </w:p>
    <w:p w14:paraId="4EB102FD" w14:textId="77777777" w:rsidR="004126EE" w:rsidRPr="004214FC" w:rsidRDefault="004126EE" w:rsidP="004126EE">
      <w:pPr>
        <w:spacing w:before="120" w:after="120" w:line="288" w:lineRule="auto"/>
        <w:ind w:left="720"/>
        <w:jc w:val="both"/>
        <w:rPr>
          <w:rFonts w:ascii="Times New Roman" w:hAnsi="Times New Roman"/>
        </w:rPr>
      </w:pPr>
    </w:p>
    <w:p w14:paraId="77CC702F" w14:textId="77777777" w:rsidR="004126EE" w:rsidRPr="004214FC" w:rsidRDefault="004126EE" w:rsidP="004126EE">
      <w:pPr>
        <w:spacing w:before="120" w:after="120" w:line="288" w:lineRule="auto"/>
        <w:jc w:val="center"/>
        <w:rPr>
          <w:rFonts w:ascii="Times New Roman" w:hAnsi="Times New Roman"/>
          <w:b/>
        </w:rPr>
      </w:pPr>
      <w:r w:rsidRPr="004214FC">
        <w:rPr>
          <w:rFonts w:ascii="Times New Roman" w:hAnsi="Times New Roman"/>
          <w:b/>
        </w:rPr>
        <w:t>TUTTO CIO’ PREMESSO</w:t>
      </w:r>
    </w:p>
    <w:p w14:paraId="78F8B7D4"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che forma parte integrante del presente atto, la sottoscritta [</w:t>
      </w:r>
      <w:r w:rsidRPr="004214FC">
        <w:rPr>
          <w:rFonts w:ascii="Times New Roman" w:hAnsi="Times New Roman"/>
          <w:i/>
        </w:rPr>
        <w:t>Banca [•] / Società di Assicurazione [•]</w:t>
      </w:r>
      <w:r w:rsidRPr="004214FC">
        <w:rPr>
          <w:rFonts w:ascii="Times New Roman" w:hAnsi="Times New Roman"/>
        </w:rPr>
        <w:t>], con sede legale in [•] [(•)], Via [•] n. [•], codice fiscale, partita IVA ed iscrizione nel Registro delle Imprese di [•] n. [•], iscritta nel Repertorio Economico Amministrativo al n. [•] ed iscritta [</w:t>
      </w:r>
      <w:r w:rsidRPr="004214FC">
        <w:rPr>
          <w:rFonts w:ascii="Times New Roman" w:hAnsi="Times New Roman"/>
          <w:i/>
        </w:rPr>
        <w:t>all’Albo delle Banche / nel Registro Unico degli intermediari assicurativi e riassicurativi</w:t>
      </w:r>
      <w:r w:rsidRPr="004214FC">
        <w:rPr>
          <w:rFonts w:ascii="Times New Roman" w:hAnsi="Times New Roman"/>
        </w:rPr>
        <w:t>], elettivamente domiciliata ai fini della presente garanzia presso la propria sede legale, casella di P.E.C. [•] (in seguito indicata per brevità la “</w:t>
      </w:r>
      <w:r w:rsidRPr="004214FC">
        <w:rPr>
          <w:rFonts w:ascii="Times New Roman" w:hAnsi="Times New Roman"/>
          <w:b/>
        </w:rPr>
        <w:t>Società</w:t>
      </w:r>
      <w:r w:rsidRPr="004214FC">
        <w:rPr>
          <w:rFonts w:ascii="Times New Roman" w:hAnsi="Times New Roman"/>
        </w:rPr>
        <w:t xml:space="preserve">”), </w:t>
      </w:r>
    </w:p>
    <w:p w14:paraId="78B12A7C"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 mezzo del/i sottoscritto/i signori:</w:t>
      </w:r>
    </w:p>
    <w:p w14:paraId="3FB7DB98" w14:textId="77777777" w:rsidR="004126EE" w:rsidRPr="004214FC" w:rsidRDefault="004126EE" w:rsidP="004126EE">
      <w:pPr>
        <w:numPr>
          <w:ilvl w:val="0"/>
          <w:numId w:val="9"/>
        </w:numPr>
        <w:spacing w:before="120" w:after="120" w:line="288" w:lineRule="auto"/>
        <w:contextualSpacing/>
        <w:jc w:val="both"/>
        <w:rPr>
          <w:rFonts w:ascii="Times New Roman" w:hAnsi="Times New Roman"/>
        </w:rPr>
      </w:pPr>
      <w:r w:rsidRPr="004214FC">
        <w:rPr>
          <w:rFonts w:ascii="Times New Roman" w:hAnsi="Times New Roman"/>
        </w:rPr>
        <w:t>[•], nato/a a [•], il [•];</w:t>
      </w:r>
    </w:p>
    <w:p w14:paraId="0B703C80" w14:textId="77777777" w:rsidR="004126EE" w:rsidRPr="004214FC" w:rsidRDefault="004126EE" w:rsidP="004126EE">
      <w:pPr>
        <w:numPr>
          <w:ilvl w:val="0"/>
          <w:numId w:val="9"/>
        </w:numPr>
        <w:spacing w:before="120" w:after="120" w:line="288" w:lineRule="auto"/>
        <w:contextualSpacing/>
        <w:jc w:val="both"/>
        <w:rPr>
          <w:rFonts w:ascii="Times New Roman" w:hAnsi="Times New Roman"/>
        </w:rPr>
      </w:pPr>
      <w:r w:rsidRPr="004214FC">
        <w:rPr>
          <w:rFonts w:ascii="Times New Roman" w:hAnsi="Times New Roman"/>
        </w:rPr>
        <w:t>[•], nato/a a [•], il [•],</w:t>
      </w:r>
    </w:p>
    <w:p w14:paraId="6BCDABA7"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nella loro rispettiva qualità di [•] e di [•], domiciliato/i presso la sede legale della “Società”,</w:t>
      </w:r>
    </w:p>
    <w:p w14:paraId="4C3F0580"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dichiara di costituirsi con il presente atto, alle condizioni che seguono, fideiussore nell’interesse del “Contraente” a favore del Ministero dello sviluppo economico (in seguito indicato per brevità “Ente garantito”) o del Soggetto gestore (di seguito denominato soggetti “Sostituto”), e a garanzia dell’adempimento delle obbligazioni del “Contraente” relativamente alla restituzione del finanziamento agevolato, fino alla concorrenza dell’importo di Euro [•] (Euro [•]) oltre agli interessi applicabili secondo la normativa di riferimento (in seguito indicato per brevità “Importo Garantito”), alle seguenti:</w:t>
      </w:r>
    </w:p>
    <w:p w14:paraId="28C2E5A1" w14:textId="77777777" w:rsidR="004126EE" w:rsidRPr="004214FC" w:rsidRDefault="004126EE" w:rsidP="004126EE">
      <w:pPr>
        <w:spacing w:before="120" w:after="120" w:line="288" w:lineRule="auto"/>
        <w:jc w:val="both"/>
        <w:rPr>
          <w:rFonts w:ascii="Times New Roman" w:hAnsi="Times New Roman"/>
        </w:rPr>
      </w:pPr>
    </w:p>
    <w:p w14:paraId="57F01B11" w14:textId="77777777" w:rsidR="004126EE" w:rsidRPr="004214FC" w:rsidRDefault="004126EE" w:rsidP="004126EE">
      <w:pPr>
        <w:spacing w:before="120" w:after="120" w:line="288" w:lineRule="auto"/>
        <w:jc w:val="center"/>
        <w:rPr>
          <w:rFonts w:ascii="Times New Roman" w:hAnsi="Times New Roman"/>
          <w:b/>
        </w:rPr>
      </w:pPr>
      <w:r w:rsidRPr="004214FC">
        <w:rPr>
          <w:rFonts w:ascii="Times New Roman" w:hAnsi="Times New Roman"/>
          <w:b/>
        </w:rPr>
        <w:t>CONDIZIONI GENERALI</w:t>
      </w:r>
    </w:p>
    <w:p w14:paraId="314B4341" w14:textId="77777777" w:rsidR="004126EE" w:rsidRPr="004214FC" w:rsidRDefault="004126EE" w:rsidP="004126EE">
      <w:pPr>
        <w:spacing w:before="120" w:after="120" w:line="288" w:lineRule="auto"/>
        <w:jc w:val="center"/>
        <w:rPr>
          <w:rFonts w:ascii="Times New Roman" w:hAnsi="Times New Roman"/>
          <w:b/>
        </w:rPr>
      </w:pPr>
    </w:p>
    <w:p w14:paraId="2F5FD38E" w14:textId="77777777" w:rsidR="004126EE" w:rsidRPr="004214FC" w:rsidRDefault="004126EE" w:rsidP="004126EE">
      <w:pPr>
        <w:spacing w:before="120" w:after="120" w:line="288" w:lineRule="auto"/>
        <w:jc w:val="both"/>
        <w:rPr>
          <w:rFonts w:ascii="Times New Roman" w:hAnsi="Times New Roman"/>
          <w:b/>
          <w:u w:val="single"/>
        </w:rPr>
      </w:pPr>
      <w:r w:rsidRPr="004214FC">
        <w:rPr>
          <w:rFonts w:ascii="Times New Roman" w:hAnsi="Times New Roman"/>
          <w:b/>
          <w:u w:val="single"/>
        </w:rPr>
        <w:t>ARTICOLO 1 – OGGETTO DELLA GARANZIA</w:t>
      </w:r>
    </w:p>
    <w:p w14:paraId="0A43B83E"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La “Società” garantisce irrevocabilmente ed incondizionatamente all’ “Ente garantito” l’adempimento delle obbligazioni assunte dal “Contraente” relativamente alla restituzione del finanziamento agevolato fino alla concorrenza dell’ “Importo Garantito”.</w:t>
      </w:r>
    </w:p>
    <w:p w14:paraId="62FFEB34"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L’ “Ente garantito” potrà essere sostituito negli adempimenti a suo carico direttamente dal “Sostituto”.</w:t>
      </w:r>
    </w:p>
    <w:p w14:paraId="0EEF0B13" w14:textId="77777777" w:rsidR="004126EE" w:rsidRPr="004214FC" w:rsidRDefault="004126EE" w:rsidP="004126EE">
      <w:pPr>
        <w:spacing w:before="120" w:after="120" w:line="288" w:lineRule="auto"/>
        <w:jc w:val="both"/>
        <w:rPr>
          <w:rFonts w:ascii="Times New Roman" w:hAnsi="Times New Roman"/>
          <w:b/>
        </w:rPr>
      </w:pPr>
      <w:r w:rsidRPr="004214FC">
        <w:rPr>
          <w:rFonts w:ascii="Times New Roman" w:hAnsi="Times New Roman"/>
        </w:rPr>
        <w:t>L’ “Importo garantito” sarà automaticamente maggiorato degli interessi dovuti, così come previsti dalla normativa di riferimento, per il mancato rispetto delle obbligazioni di restituzione in capo al “Contraente”.</w:t>
      </w:r>
    </w:p>
    <w:p w14:paraId="0388A1EF" w14:textId="77777777" w:rsidR="004126EE" w:rsidRPr="004214FC" w:rsidRDefault="004126EE" w:rsidP="004126EE">
      <w:pPr>
        <w:spacing w:before="120" w:after="120" w:line="288" w:lineRule="auto"/>
        <w:jc w:val="both"/>
        <w:rPr>
          <w:rFonts w:ascii="Times New Roman" w:hAnsi="Times New Roman"/>
          <w:b/>
          <w:u w:val="single"/>
        </w:rPr>
      </w:pPr>
      <w:r w:rsidRPr="004214FC">
        <w:rPr>
          <w:rFonts w:ascii="Times New Roman" w:hAnsi="Times New Roman"/>
          <w:b/>
          <w:u w:val="single"/>
        </w:rPr>
        <w:t>ARTICOLO 2 – DURATA DELLA GARANZIA E SVINCOLO</w:t>
      </w:r>
    </w:p>
    <w:p w14:paraId="2BB912FC"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La garanzia ha durata ed efficacia fino allo scadere del 12° (dodicesimo) mese successivo alla scadenza dell’ultima rata del piano di ammortamento, comunque includendo le eventuali proroghe straordinarie dello stesso piano oltre tale termine autorizzate dall’Ente garantito.</w:t>
      </w:r>
    </w:p>
    <w:p w14:paraId="761A1A1F"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Alla scadenza di cui sopra, la garanzia, ove non sia stata previamente svincolata da parte del “Sostituto”, si intenderà tacitamente e automaticamente prorogata per non più di una volta, per la durata di un semestre, comunque includendo le eventuali proroghe straordinarie del piano di ammortamento oltre tale termine autorizzate dall’Ente garantito. Decorsa tale ultima scadenza, la garanzia cesserà decadendo automaticamente e ad ogni effetto.</w:t>
      </w:r>
    </w:p>
    <w:p w14:paraId="62690987"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Previa espressa richiesta del “Contraente” e/o della “Società”, la garanzia sarà svincolata prima di tale scadenza dal “Sostituto” che, una volta decorsi 12 (dodici) mesi dalla data di avvenuto integrale rimborso del finanziamento agevolato, e laddove non sussistano cause e/o atti idonei a determinare l’assunzione di un provvedimento di revoca, provvederà alla comunicazione di svincolo ai soggetti interessati.</w:t>
      </w:r>
    </w:p>
    <w:p w14:paraId="729F5A07"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b/>
          <w:u w:val="single"/>
        </w:rPr>
        <w:t>ARTICOLO 3 – PAGAMENTO DEL RIMBORSO E RINUNCE</w:t>
      </w:r>
    </w:p>
    <w:p w14:paraId="664DC483"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La “Società” si impegna ad effettuare il rimborso a prima e semplice richiesta scritta del “Sostituto”, formulata con l’indicazione dell’inadempienza riscontrata da parte dello stesso “Sostituto”, non oltre 45 (quarantacinque) giorni dalla ricezione di detta richiesta, cui peraltro non potrà opporre alcuna eccezione anche nel caso in cui il “Contraente” sia dichiarato nel frattempo fallito, ovvero sottoposto a procedure concorsuali o posto in liquidazione.</w:t>
      </w:r>
    </w:p>
    <w:p w14:paraId="5078CD1A"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La richiesta di rimborso dovrà essere effettuata dal “Sostituto” a mezzo posta elettronica certificata intestata alla “Società”, così come risultante in epigrafe, o tramite raccomandata A.R. indirizzata alla sede legale della “Società”.</w:t>
      </w:r>
    </w:p>
    <w:p w14:paraId="45612D6B"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14:paraId="3C184CF2"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Nel caso di ritardo nella liquidazione dell’importo garantito la “Società” corrisponderà i relativi interessi moratori in misura pari al tasso ufficiale di riferimento (TUR), maggiorato di cinque punti percentuali, con decorrenza dal quarantaseiesimo giorno successivo a quello della ricezione della richiesta di escussione, senza necessità di costituzione in mora.</w:t>
      </w:r>
    </w:p>
    <w:p w14:paraId="0B4CA90C" w14:textId="77777777" w:rsidR="004126EE" w:rsidRPr="004214FC" w:rsidRDefault="004126EE" w:rsidP="004126EE">
      <w:pPr>
        <w:tabs>
          <w:tab w:val="left" w:pos="6096"/>
          <w:tab w:val="left" w:pos="6379"/>
          <w:tab w:val="left" w:pos="6521"/>
          <w:tab w:val="left" w:pos="6663"/>
        </w:tabs>
        <w:spacing w:before="120" w:after="120" w:line="288" w:lineRule="auto"/>
        <w:jc w:val="both"/>
        <w:rPr>
          <w:rFonts w:ascii="Times New Roman" w:hAnsi="Times New Roman"/>
        </w:rPr>
      </w:pPr>
      <w:r w:rsidRPr="004214FC">
        <w:rPr>
          <w:rFonts w:ascii="Times New Roman" w:hAnsi="Times New Roman"/>
        </w:rPr>
        <w:t>Restano salve le azioni di legge nel caso in cui le somme pagate ai sensi del presente articolo risultassero, parzialmente o totalmente, non dovute.</w:t>
      </w:r>
    </w:p>
    <w:p w14:paraId="16FDEFA1" w14:textId="77777777" w:rsidR="004126EE" w:rsidRPr="004214FC" w:rsidRDefault="004126EE" w:rsidP="004126EE">
      <w:pPr>
        <w:spacing w:before="120" w:after="120" w:line="288" w:lineRule="auto"/>
        <w:jc w:val="both"/>
        <w:rPr>
          <w:rFonts w:ascii="Times New Roman" w:hAnsi="Times New Roman"/>
          <w:b/>
          <w:u w:val="single"/>
        </w:rPr>
      </w:pPr>
      <w:r w:rsidRPr="004214FC">
        <w:rPr>
          <w:rFonts w:ascii="Times New Roman" w:hAnsi="Times New Roman"/>
          <w:b/>
          <w:u w:val="single"/>
        </w:rPr>
        <w:t>ARTICOLO 4 – INEFFICACIA DI CLAUSOLE LIMITATIVE DELLA GARANZIA</w:t>
      </w:r>
    </w:p>
    <w:p w14:paraId="26DEA4CB"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Sono da considerare inefficaci eventuali limitazioni dell’irrevocabilità, incondizionabilità ed escutibilità a prima richiesta della presente fideiussione.</w:t>
      </w:r>
    </w:p>
    <w:p w14:paraId="4664C727" w14:textId="77777777" w:rsidR="004126EE" w:rsidRPr="004214FC" w:rsidRDefault="004126EE" w:rsidP="004126EE">
      <w:pPr>
        <w:spacing w:before="120" w:after="120" w:line="288" w:lineRule="auto"/>
        <w:jc w:val="both"/>
        <w:rPr>
          <w:rFonts w:ascii="Times New Roman" w:hAnsi="Times New Roman"/>
          <w:b/>
          <w:u w:val="single"/>
        </w:rPr>
      </w:pPr>
      <w:r w:rsidRPr="004214FC">
        <w:rPr>
          <w:rFonts w:ascii="Times New Roman" w:hAnsi="Times New Roman"/>
          <w:b/>
          <w:u w:val="single"/>
        </w:rPr>
        <w:t>ARTICOLO 5 – REQUISITI SOGGETTIVI</w:t>
      </w:r>
    </w:p>
    <w:p w14:paraId="233900FB"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La “Società” dichiara, secondo il caso, di possedere alternativamente i requisiti soggettivi previsti dall’art. 1 della legge 10 giugno 1982 n. 348 o dal Decreto legislativo 1 settembre 1993, n. 385, e ss.mm.ii.:</w:t>
      </w:r>
    </w:p>
    <w:p w14:paraId="5CE7608B" w14:textId="77777777" w:rsidR="004126EE" w:rsidRPr="004214FC" w:rsidRDefault="004126EE" w:rsidP="004126EE">
      <w:pPr>
        <w:numPr>
          <w:ilvl w:val="0"/>
          <w:numId w:val="7"/>
        </w:numPr>
        <w:spacing w:before="120" w:after="120" w:line="288" w:lineRule="auto"/>
        <w:contextualSpacing/>
        <w:jc w:val="both"/>
        <w:rPr>
          <w:rFonts w:ascii="Times New Roman" w:hAnsi="Times New Roman"/>
        </w:rPr>
      </w:pPr>
      <w:r w:rsidRPr="004214FC">
        <w:rPr>
          <w:rFonts w:ascii="Times New Roman" w:hAnsi="Times New Roman"/>
        </w:rPr>
        <w:t>se Banca, di essere iscritta all’Albo presso la Banca d’Italia;</w:t>
      </w:r>
    </w:p>
    <w:p w14:paraId="336F99A6" w14:textId="77777777" w:rsidR="004126EE" w:rsidRPr="004214FC" w:rsidRDefault="004126EE" w:rsidP="004126EE">
      <w:pPr>
        <w:numPr>
          <w:ilvl w:val="0"/>
          <w:numId w:val="7"/>
        </w:numPr>
        <w:spacing w:before="120" w:after="120" w:line="288" w:lineRule="auto"/>
        <w:contextualSpacing/>
        <w:jc w:val="both"/>
        <w:rPr>
          <w:rFonts w:ascii="Times New Roman" w:hAnsi="Times New Roman"/>
        </w:rPr>
      </w:pPr>
      <w:r w:rsidRPr="004214FC">
        <w:rPr>
          <w:rFonts w:ascii="Times New Roman" w:hAnsi="Times New Roman"/>
        </w:rPr>
        <w:t>se Impresa di assicurazione, di essere inserita nell’elenco delle imprese autorizzate all’esercizio del ramo cauzioni presso l’IVASS – Istituto per la Vigilanza sulle Assicurazioni.</w:t>
      </w:r>
    </w:p>
    <w:p w14:paraId="5B665762" w14:textId="77777777" w:rsidR="004126EE" w:rsidRPr="004214FC" w:rsidRDefault="004126EE" w:rsidP="004126EE">
      <w:pPr>
        <w:spacing w:before="120" w:after="120" w:line="288" w:lineRule="auto"/>
        <w:jc w:val="both"/>
        <w:rPr>
          <w:rFonts w:ascii="Times New Roman" w:hAnsi="Times New Roman"/>
          <w:b/>
          <w:u w:val="single"/>
        </w:rPr>
      </w:pPr>
      <w:r w:rsidRPr="004214FC">
        <w:rPr>
          <w:rFonts w:ascii="Times New Roman" w:hAnsi="Times New Roman"/>
          <w:b/>
          <w:u w:val="single"/>
        </w:rPr>
        <w:t>ARTICOLO 6 – FORMA DELLE COMUNICAZIONI ALLA “SOCIET</w:t>
      </w:r>
      <w:r w:rsidRPr="004214FC">
        <w:rPr>
          <w:rFonts w:ascii="Times New Roman" w:hAnsi="Times New Roman"/>
          <w:b/>
          <w:caps/>
          <w:u w:val="single"/>
        </w:rPr>
        <w:t>à</w:t>
      </w:r>
      <w:r w:rsidRPr="004214FC">
        <w:rPr>
          <w:rFonts w:ascii="Times New Roman" w:hAnsi="Times New Roman"/>
          <w:b/>
          <w:u w:val="single"/>
        </w:rPr>
        <w:t>”</w:t>
      </w:r>
    </w:p>
    <w:p w14:paraId="003341E4"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in epigrafe.</w:t>
      </w:r>
    </w:p>
    <w:p w14:paraId="497381E6" w14:textId="77777777" w:rsidR="004126EE" w:rsidRPr="004214FC" w:rsidRDefault="004126EE" w:rsidP="004126EE">
      <w:pPr>
        <w:spacing w:before="120" w:after="120" w:line="288" w:lineRule="auto"/>
        <w:jc w:val="both"/>
        <w:rPr>
          <w:rFonts w:ascii="Times New Roman" w:hAnsi="Times New Roman"/>
          <w:b/>
          <w:u w:val="single"/>
        </w:rPr>
      </w:pPr>
      <w:r w:rsidRPr="004214FC">
        <w:rPr>
          <w:rFonts w:ascii="Times New Roman" w:hAnsi="Times New Roman"/>
          <w:b/>
          <w:u w:val="single"/>
        </w:rPr>
        <w:t>ARTICOLO 7 – FORO COMPETENTE</w:t>
      </w:r>
    </w:p>
    <w:p w14:paraId="6F4B25A0"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Il foro competente per ogni controversia relativa alla presente garanzia è esclusivamente quello di Roma.</w:t>
      </w:r>
    </w:p>
    <w:p w14:paraId="30EF67E2" w14:textId="77777777" w:rsidR="004126EE" w:rsidRPr="004214FC" w:rsidRDefault="004126EE" w:rsidP="004126EE">
      <w:pPr>
        <w:spacing w:before="120" w:after="120" w:line="288" w:lineRule="auto"/>
        <w:jc w:val="both"/>
        <w:rPr>
          <w:rFonts w:ascii="Times New Roman" w:hAnsi="Times New Roman"/>
        </w:rPr>
      </w:pPr>
    </w:p>
    <w:p w14:paraId="6B710D36" w14:textId="77777777" w:rsidR="004126EE" w:rsidRPr="004214FC" w:rsidRDefault="004126EE" w:rsidP="004126EE">
      <w:pPr>
        <w:spacing w:before="120" w:after="120" w:line="288" w:lineRule="auto"/>
        <w:ind w:left="6372"/>
        <w:jc w:val="both"/>
        <w:rPr>
          <w:rFonts w:ascii="Times New Roman" w:hAnsi="Times New Roman"/>
          <w:caps/>
        </w:rPr>
      </w:pPr>
      <w:r w:rsidRPr="004214FC">
        <w:rPr>
          <w:rFonts w:ascii="Times New Roman" w:hAnsi="Times New Roman"/>
        </w:rPr>
        <w:t xml:space="preserve">          LA “SOCIET</w:t>
      </w:r>
      <w:r w:rsidRPr="004214FC">
        <w:rPr>
          <w:rFonts w:ascii="Times New Roman" w:hAnsi="Times New Roman"/>
          <w:caps/>
        </w:rPr>
        <w:t>à”</w:t>
      </w:r>
    </w:p>
    <w:p w14:paraId="6B14AEBA" w14:textId="77777777" w:rsidR="004126EE" w:rsidRPr="004214FC" w:rsidRDefault="004126EE" w:rsidP="004126EE">
      <w:pPr>
        <w:spacing w:before="120" w:after="120" w:line="288" w:lineRule="auto"/>
        <w:ind w:left="6372"/>
        <w:jc w:val="both"/>
        <w:rPr>
          <w:rFonts w:ascii="Times New Roman" w:hAnsi="Times New Roman"/>
        </w:rPr>
      </w:pPr>
      <w:r w:rsidRPr="004214FC">
        <w:rPr>
          <w:rFonts w:ascii="Times New Roman" w:hAnsi="Times New Roman"/>
        </w:rPr>
        <w:t>______________________</w:t>
      </w:r>
    </w:p>
    <w:p w14:paraId="137FF4CF"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t>[Autentica digitale notarile]</w:t>
      </w:r>
    </w:p>
    <w:p w14:paraId="2EDF5795"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p>
    <w:p w14:paraId="492FB350"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Agli effetti degli articoli 1341 e 1342 del cod. civ. il sottoscritto “Contraente” dichiara di approvare specificamente le disposizioni degli articoli seguenti delle Condizioni generali:</w:t>
      </w:r>
    </w:p>
    <w:p w14:paraId="45FEE924"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Art. 1 – (Oggetto della garanzia)</w:t>
      </w:r>
    </w:p>
    <w:p w14:paraId="5F42E530"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Art. 2 – (Durata della garanzia e svincolo)</w:t>
      </w:r>
    </w:p>
    <w:p w14:paraId="245F5DD9"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Art. 3 – (Pagamento del rimborso e rinunce)</w:t>
      </w:r>
    </w:p>
    <w:p w14:paraId="79A00786"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Art. 4 – (Inefficacia di clausole limitative della garanzia)</w:t>
      </w:r>
    </w:p>
    <w:p w14:paraId="0B4D9AA4"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Art. 5 – (Requisiti soggettivi)</w:t>
      </w:r>
    </w:p>
    <w:p w14:paraId="3B323BE7" w14:textId="77777777" w:rsidR="004126EE" w:rsidRPr="004214FC" w:rsidRDefault="004126EE" w:rsidP="004126EE">
      <w:pPr>
        <w:tabs>
          <w:tab w:val="left" w:pos="6946"/>
        </w:tabs>
        <w:spacing w:before="120" w:after="120" w:line="288" w:lineRule="auto"/>
        <w:jc w:val="both"/>
        <w:rPr>
          <w:rFonts w:ascii="Times New Roman" w:hAnsi="Times New Roman"/>
        </w:rPr>
      </w:pPr>
      <w:r w:rsidRPr="004214FC">
        <w:rPr>
          <w:rFonts w:ascii="Times New Roman" w:hAnsi="Times New Roman"/>
        </w:rPr>
        <w:t>Art. 6 – (Forma delle comunicazioni alla “Società”)</w:t>
      </w:r>
    </w:p>
    <w:p w14:paraId="1130DAD9" w14:textId="77777777" w:rsidR="004126EE" w:rsidRPr="004214FC" w:rsidRDefault="004126EE" w:rsidP="004126EE">
      <w:pPr>
        <w:spacing w:before="120" w:after="120" w:line="288" w:lineRule="auto"/>
        <w:jc w:val="both"/>
        <w:rPr>
          <w:rFonts w:ascii="Times New Roman" w:hAnsi="Times New Roman"/>
        </w:rPr>
      </w:pPr>
      <w:r w:rsidRPr="004214FC">
        <w:rPr>
          <w:rFonts w:ascii="Times New Roman" w:hAnsi="Times New Roman"/>
        </w:rPr>
        <w:t>Art. 7 – (Foro Competente)</w:t>
      </w:r>
    </w:p>
    <w:p w14:paraId="1A4866B7" w14:textId="77777777" w:rsidR="004126EE" w:rsidRPr="004214FC" w:rsidRDefault="004126EE" w:rsidP="004126EE">
      <w:pPr>
        <w:spacing w:before="120" w:after="120" w:line="288" w:lineRule="auto"/>
        <w:jc w:val="both"/>
        <w:rPr>
          <w:rFonts w:ascii="Times New Roman" w:hAnsi="Times New Roman"/>
        </w:rPr>
      </w:pPr>
    </w:p>
    <w:p w14:paraId="66993094" w14:textId="77777777" w:rsidR="004126EE" w:rsidRPr="004214FC" w:rsidRDefault="004126EE" w:rsidP="004126EE">
      <w:pPr>
        <w:tabs>
          <w:tab w:val="left" w:pos="6946"/>
        </w:tabs>
        <w:spacing w:before="120" w:after="120" w:line="288" w:lineRule="auto"/>
        <w:ind w:left="6372"/>
        <w:jc w:val="both"/>
        <w:rPr>
          <w:rFonts w:ascii="Times New Roman" w:hAnsi="Times New Roman"/>
          <w:caps/>
        </w:rPr>
      </w:pPr>
      <w:r w:rsidRPr="004214FC">
        <w:rPr>
          <w:rFonts w:ascii="Times New Roman" w:hAnsi="Times New Roman"/>
        </w:rPr>
        <w:t xml:space="preserve">          LA “SOCIET</w:t>
      </w:r>
      <w:r w:rsidRPr="004214FC">
        <w:rPr>
          <w:rFonts w:ascii="Times New Roman" w:hAnsi="Times New Roman"/>
          <w:caps/>
        </w:rPr>
        <w:t>à”</w:t>
      </w:r>
    </w:p>
    <w:p w14:paraId="1DE97D27" w14:textId="77777777" w:rsidR="004126EE" w:rsidRPr="004214FC" w:rsidRDefault="004126EE" w:rsidP="004126EE">
      <w:pPr>
        <w:spacing w:before="120" w:after="120" w:line="288" w:lineRule="auto"/>
        <w:ind w:left="6372"/>
        <w:jc w:val="both"/>
        <w:rPr>
          <w:rFonts w:ascii="Times New Roman" w:hAnsi="Times New Roman"/>
        </w:rPr>
      </w:pPr>
      <w:r w:rsidRPr="004214FC">
        <w:rPr>
          <w:rFonts w:ascii="Times New Roman" w:hAnsi="Times New Roman"/>
        </w:rPr>
        <w:t>______________________</w:t>
      </w:r>
    </w:p>
    <w:p w14:paraId="094AE780" w14:textId="4118721C" w:rsidR="003D3D1E" w:rsidRPr="00423553" w:rsidRDefault="004126EE" w:rsidP="004126EE">
      <w:pPr>
        <w:spacing w:after="120" w:line="240" w:lineRule="auto"/>
        <w:jc w:val="both"/>
        <w:rPr>
          <w:rFonts w:ascii="Times New Roman" w:hAnsi="Times New Roman"/>
          <w:sz w:val="24"/>
          <w:szCs w:val="24"/>
        </w:rPr>
      </w:pP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r>
      <w:r w:rsidRPr="004214FC">
        <w:rPr>
          <w:rFonts w:ascii="Times New Roman" w:hAnsi="Times New Roman"/>
        </w:rPr>
        <w:tab/>
        <w:t>[Autentica digitale notarile]</w:t>
      </w:r>
    </w:p>
    <w:sectPr w:rsidR="003D3D1E" w:rsidRPr="00423553" w:rsidSect="006C26FD">
      <w:headerReference w:type="default" r:id="rId8"/>
      <w:footerReference w:type="default" r:id="rId9"/>
      <w:headerReference w:type="first" r:id="rId10"/>
      <w:pgSz w:w="11906" w:h="16838"/>
      <w:pgMar w:top="1417" w:right="1134" w:bottom="1702"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CBE2" w14:textId="77777777" w:rsidR="00355128" w:rsidRDefault="00355128" w:rsidP="00D55DAA">
      <w:pPr>
        <w:spacing w:after="0" w:line="240" w:lineRule="auto"/>
      </w:pPr>
      <w:r>
        <w:separator/>
      </w:r>
    </w:p>
  </w:endnote>
  <w:endnote w:type="continuationSeparator" w:id="0">
    <w:p w14:paraId="065BA6E4" w14:textId="77777777" w:rsidR="00355128" w:rsidRDefault="00355128" w:rsidP="00D5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591514"/>
      <w:docPartObj>
        <w:docPartGallery w:val="Page Numbers (Bottom of Page)"/>
        <w:docPartUnique/>
      </w:docPartObj>
    </w:sdtPr>
    <w:sdtEndPr>
      <w:rPr>
        <w:rFonts w:ascii="Times New Roman" w:hAnsi="Times New Roman"/>
      </w:rPr>
    </w:sdtEndPr>
    <w:sdtContent>
      <w:p w14:paraId="64775B74" w14:textId="77777777" w:rsidR="008528C9" w:rsidRPr="006A21FB" w:rsidRDefault="008528C9">
        <w:pPr>
          <w:pStyle w:val="Pidipagina"/>
          <w:jc w:val="center"/>
          <w:rPr>
            <w:rFonts w:ascii="Times New Roman" w:hAnsi="Times New Roman"/>
          </w:rPr>
        </w:pPr>
        <w:r w:rsidRPr="006A21FB">
          <w:rPr>
            <w:rFonts w:ascii="Times New Roman" w:hAnsi="Times New Roman"/>
          </w:rPr>
          <w:fldChar w:fldCharType="begin"/>
        </w:r>
        <w:r w:rsidRPr="006A21FB">
          <w:rPr>
            <w:rFonts w:ascii="Times New Roman" w:hAnsi="Times New Roman"/>
          </w:rPr>
          <w:instrText>PAGE   \* MERGEFORMAT</w:instrText>
        </w:r>
        <w:r w:rsidRPr="006A21FB">
          <w:rPr>
            <w:rFonts w:ascii="Times New Roman" w:hAnsi="Times New Roman"/>
          </w:rPr>
          <w:fldChar w:fldCharType="separate"/>
        </w:r>
        <w:r w:rsidR="00AC5AA0">
          <w:rPr>
            <w:rFonts w:ascii="Times New Roman" w:hAnsi="Times New Roman"/>
            <w:noProof/>
          </w:rPr>
          <w:t>6</w:t>
        </w:r>
        <w:r w:rsidRPr="006A21FB">
          <w:rPr>
            <w:rFonts w:ascii="Times New Roman" w:hAnsi="Times New Roman"/>
          </w:rPr>
          <w:fldChar w:fldCharType="end"/>
        </w:r>
      </w:p>
    </w:sdtContent>
  </w:sdt>
  <w:p w14:paraId="51FC6D85" w14:textId="77777777" w:rsidR="00DD2681" w:rsidRDefault="00DD26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591B" w14:textId="77777777" w:rsidR="00355128" w:rsidRDefault="00355128" w:rsidP="00D55DAA">
      <w:pPr>
        <w:spacing w:after="0" w:line="240" w:lineRule="auto"/>
      </w:pPr>
      <w:r>
        <w:separator/>
      </w:r>
    </w:p>
  </w:footnote>
  <w:footnote w:type="continuationSeparator" w:id="0">
    <w:p w14:paraId="38F55A2A" w14:textId="77777777" w:rsidR="00355128" w:rsidRDefault="00355128" w:rsidP="00D55DAA">
      <w:pPr>
        <w:spacing w:after="0" w:line="240" w:lineRule="auto"/>
      </w:pPr>
      <w:r>
        <w:continuationSeparator/>
      </w:r>
    </w:p>
  </w:footnote>
  <w:footnote w:id="1">
    <w:p w14:paraId="7CC32062" w14:textId="53CFC1D0" w:rsidR="004126EE" w:rsidRDefault="004126EE">
      <w:pPr>
        <w:pStyle w:val="Testonotaapidipagina"/>
      </w:pPr>
      <w:r>
        <w:rPr>
          <w:rStyle w:val="Rimandonotaapidipagina"/>
        </w:rPr>
        <w:footnoteRef/>
      </w:r>
      <w:r>
        <w:t xml:space="preserve"> </w:t>
      </w:r>
      <w:r w:rsidRPr="004126EE">
        <w:rPr>
          <w:sz w:val="18"/>
          <w:szCs w:val="18"/>
        </w:rPr>
        <w:t>Si veda “schema fideiussione” a pagina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C787" w14:textId="77777777" w:rsidR="00D55DAA" w:rsidRPr="00B30607" w:rsidRDefault="00D55DAA" w:rsidP="00D55DAA">
    <w:pPr>
      <w:pStyle w:val="Intestazione"/>
      <w:jc w:val="right"/>
      <w:rPr>
        <w:rFonts w:ascii="Times New Roman" w:hAnsi="Times New Roman"/>
        <w:b/>
        <w:sz w:val="24"/>
      </w:rPr>
    </w:pPr>
  </w:p>
  <w:p w14:paraId="37F87876" w14:textId="77777777" w:rsidR="00D55DAA" w:rsidRDefault="00D55D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1266" w14:textId="77777777" w:rsidR="002536B2" w:rsidRDefault="006C26FD" w:rsidP="002536B2">
    <w:pPr>
      <w:pStyle w:val="Intestazione"/>
      <w:jc w:val="right"/>
      <w:rPr>
        <w:rFonts w:ascii="Times New Roman" w:hAnsi="Times New Roman"/>
        <w:b/>
        <w:i/>
        <w:smallCaps/>
        <w:sz w:val="24"/>
      </w:rPr>
    </w:pPr>
    <w:r>
      <w:rPr>
        <w:rFonts w:ascii="Times New Roman" w:hAnsi="Times New Roman"/>
        <w:b/>
        <w:i/>
        <w:smallCaps/>
        <w:sz w:val="24"/>
      </w:rPr>
      <w:t xml:space="preserve">Allegato n. </w:t>
    </w:r>
    <w:r w:rsidR="005A6B8A">
      <w:rPr>
        <w:rFonts w:ascii="Times New Roman" w:hAnsi="Times New Roman"/>
        <w:b/>
        <w:i/>
        <w:smallCaps/>
        <w:sz w:val="24"/>
      </w:rPr>
      <w:t>23</w:t>
    </w:r>
  </w:p>
  <w:p w14:paraId="65586A8B" w14:textId="1A5E8315" w:rsidR="006C26FD" w:rsidRPr="002536B2" w:rsidRDefault="002536B2" w:rsidP="002536B2">
    <w:pPr>
      <w:autoSpaceDE w:val="0"/>
      <w:autoSpaceDN w:val="0"/>
      <w:adjustRightInd w:val="0"/>
      <w:jc w:val="right"/>
      <w:rPr>
        <w:rFonts w:ascii="Times New Roman" w:hAnsi="Times New Roman"/>
        <w:bCs/>
        <w:i/>
        <w:iCs/>
        <w:lang w:eastAsia="it-IT"/>
      </w:rPr>
    </w:pPr>
    <w:r w:rsidRPr="00AB3F3A">
      <w:rPr>
        <w:rFonts w:ascii="Times New Roman" w:hAnsi="Times New Roman"/>
        <w:bCs/>
        <w:i/>
        <w:iCs/>
        <w:lang w:eastAsia="it-IT"/>
      </w:rPr>
      <w:t>Accordi per l’innovazione nella filiera del settore automotive</w:t>
    </w:r>
  </w:p>
  <w:p w14:paraId="0BFC37FB" w14:textId="77777777" w:rsidR="006C26FD" w:rsidRDefault="006C26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2A"/>
    <w:multiLevelType w:val="hybridMultilevel"/>
    <w:tmpl w:val="C8E0F11A"/>
    <w:lvl w:ilvl="0" w:tplc="040E069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FE32C9"/>
    <w:multiLevelType w:val="hybridMultilevel"/>
    <w:tmpl w:val="FFFFFFFF"/>
    <w:lvl w:ilvl="0" w:tplc="FC141908">
      <w:start w:val="1"/>
      <w:numFmt w:val="lowerLetter"/>
      <w:lvlText w:val="%1)"/>
      <w:lvlJc w:val="left"/>
      <w:pPr>
        <w:ind w:left="720" w:hanging="360"/>
      </w:pPr>
      <w:rPr>
        <w:rFonts w:ascii="Times New Roman" w:eastAsia="Times New Roman" w:hAnsi="Times New Roman" w:cs="Times New Roman"/>
        <w:i w:val="0"/>
      </w:rPr>
    </w:lvl>
    <w:lvl w:ilvl="1" w:tplc="21948D84">
      <w:start w:val="1"/>
      <w:numFmt w:val="lowerRoman"/>
      <w:lvlText w:val="%2."/>
      <w:lvlJc w:val="right"/>
      <w:pPr>
        <w:ind w:left="1440" w:hanging="360"/>
      </w:pPr>
      <w:rPr>
        <w:rFonts w:ascii="Times New Roman" w:hAnsi="Times New Roman"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2B10EEA"/>
    <w:multiLevelType w:val="hybridMultilevel"/>
    <w:tmpl w:val="9282FEC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24E76E38"/>
    <w:multiLevelType w:val="hybridMultilevel"/>
    <w:tmpl w:val="FFFFFFFF"/>
    <w:lvl w:ilvl="0" w:tplc="FC141908">
      <w:start w:val="1"/>
      <w:numFmt w:val="lowerLetter"/>
      <w:lvlText w:val="%1)"/>
      <w:lvlJc w:val="left"/>
      <w:pPr>
        <w:ind w:left="720" w:hanging="360"/>
      </w:pPr>
      <w:rPr>
        <w:rFonts w:ascii="Times New Roman" w:eastAsia="Times New Roman" w:hAnsi="Times New Roman" w:cs="Times New Roman"/>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B1A4C2E"/>
    <w:multiLevelType w:val="hybridMultilevel"/>
    <w:tmpl w:val="ADBC9502"/>
    <w:lvl w:ilvl="0" w:tplc="47CA767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4A206968"/>
    <w:multiLevelType w:val="hybridMultilevel"/>
    <w:tmpl w:val="FFFFFFFF"/>
    <w:lvl w:ilvl="0" w:tplc="013EEC24">
      <w:start w:val="1"/>
      <w:numFmt w:val="decimal"/>
      <w:lvlText w:val="%1)"/>
      <w:lvlJc w:val="left"/>
      <w:pPr>
        <w:ind w:left="1068"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B29304F"/>
    <w:multiLevelType w:val="hybridMultilevel"/>
    <w:tmpl w:val="FFFFFFFF"/>
    <w:lvl w:ilvl="0" w:tplc="527A97E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760200"/>
    <w:multiLevelType w:val="hybridMultilevel"/>
    <w:tmpl w:val="A658048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C3F26EB"/>
    <w:multiLevelType w:val="hybridMultilevel"/>
    <w:tmpl w:val="928A4C8C"/>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9" w15:restartNumberingAfterBreak="0">
    <w:nsid w:val="7E7C39E6"/>
    <w:multiLevelType w:val="hybridMultilevel"/>
    <w:tmpl w:val="5300BDE0"/>
    <w:lvl w:ilvl="0" w:tplc="C78A7262">
      <w:start w:val="1"/>
      <w:numFmt w:val="lowerLetter"/>
      <w:lvlText w:val="%1)"/>
      <w:lvlJc w:val="left"/>
      <w:pPr>
        <w:ind w:left="1429" w:hanging="360"/>
      </w:pPr>
      <w:rPr>
        <w:i/>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649628983">
    <w:abstractNumId w:val="0"/>
  </w:num>
  <w:num w:numId="2" w16cid:durableId="335696439">
    <w:abstractNumId w:val="8"/>
  </w:num>
  <w:num w:numId="3" w16cid:durableId="374736603">
    <w:abstractNumId w:val="7"/>
  </w:num>
  <w:num w:numId="4" w16cid:durableId="185871584">
    <w:abstractNumId w:val="9"/>
  </w:num>
  <w:num w:numId="5" w16cid:durableId="255476661">
    <w:abstractNumId w:val="2"/>
  </w:num>
  <w:num w:numId="6" w16cid:durableId="185141096">
    <w:abstractNumId w:val="4"/>
  </w:num>
  <w:num w:numId="7" w16cid:durableId="297809373">
    <w:abstractNumId w:val="5"/>
  </w:num>
  <w:num w:numId="8" w16cid:durableId="1621257680">
    <w:abstractNumId w:val="3"/>
  </w:num>
  <w:num w:numId="9" w16cid:durableId="2044674863">
    <w:abstractNumId w:val="6"/>
  </w:num>
  <w:num w:numId="10" w16cid:durableId="1471939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AA"/>
    <w:rsid w:val="00015084"/>
    <w:rsid w:val="0006119E"/>
    <w:rsid w:val="00081F2E"/>
    <w:rsid w:val="000D21CF"/>
    <w:rsid w:val="000D75D7"/>
    <w:rsid w:val="000E6CC0"/>
    <w:rsid w:val="0010216D"/>
    <w:rsid w:val="001545DC"/>
    <w:rsid w:val="001605CD"/>
    <w:rsid w:val="001D6791"/>
    <w:rsid w:val="00202B1C"/>
    <w:rsid w:val="002536B2"/>
    <w:rsid w:val="00273608"/>
    <w:rsid w:val="002A447D"/>
    <w:rsid w:val="00333DFE"/>
    <w:rsid w:val="003421B1"/>
    <w:rsid w:val="00347618"/>
    <w:rsid w:val="00355128"/>
    <w:rsid w:val="003B4450"/>
    <w:rsid w:val="003D3D1E"/>
    <w:rsid w:val="004126EE"/>
    <w:rsid w:val="004214FC"/>
    <w:rsid w:val="00423553"/>
    <w:rsid w:val="00444999"/>
    <w:rsid w:val="004C675E"/>
    <w:rsid w:val="0053081A"/>
    <w:rsid w:val="00535E99"/>
    <w:rsid w:val="005A5FAE"/>
    <w:rsid w:val="005A6B8A"/>
    <w:rsid w:val="00624C20"/>
    <w:rsid w:val="00653803"/>
    <w:rsid w:val="00694576"/>
    <w:rsid w:val="006A21FB"/>
    <w:rsid w:val="006C1D82"/>
    <w:rsid w:val="006C26FD"/>
    <w:rsid w:val="00756804"/>
    <w:rsid w:val="007B7525"/>
    <w:rsid w:val="0080164D"/>
    <w:rsid w:val="008528C9"/>
    <w:rsid w:val="008D3396"/>
    <w:rsid w:val="008F3972"/>
    <w:rsid w:val="009061D7"/>
    <w:rsid w:val="009277F8"/>
    <w:rsid w:val="009C7E5C"/>
    <w:rsid w:val="00A26DB4"/>
    <w:rsid w:val="00A87592"/>
    <w:rsid w:val="00A97F40"/>
    <w:rsid w:val="00AA6975"/>
    <w:rsid w:val="00AB1DED"/>
    <w:rsid w:val="00AC5AA0"/>
    <w:rsid w:val="00B63617"/>
    <w:rsid w:val="00B63C27"/>
    <w:rsid w:val="00B85FEE"/>
    <w:rsid w:val="00CE2CC6"/>
    <w:rsid w:val="00D1471B"/>
    <w:rsid w:val="00D25481"/>
    <w:rsid w:val="00D515FD"/>
    <w:rsid w:val="00D55DAA"/>
    <w:rsid w:val="00DA4932"/>
    <w:rsid w:val="00DD2681"/>
    <w:rsid w:val="00E41B48"/>
    <w:rsid w:val="00E46A4B"/>
    <w:rsid w:val="00E7006F"/>
    <w:rsid w:val="00E91028"/>
    <w:rsid w:val="00EC1E47"/>
    <w:rsid w:val="00F40EEE"/>
    <w:rsid w:val="00F61F1F"/>
    <w:rsid w:val="00F6411D"/>
    <w:rsid w:val="00FB251A"/>
    <w:rsid w:val="00FD6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02E8C"/>
  <w15:chartTrackingRefBased/>
  <w15:docId w15:val="{A0958923-19CC-4114-B190-C216660C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4FC"/>
    <w:pPr>
      <w:spacing w:after="200" w:line="276" w:lineRule="auto"/>
    </w:pPr>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5D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5DAA"/>
  </w:style>
  <w:style w:type="paragraph" w:styleId="Pidipagina">
    <w:name w:val="footer"/>
    <w:basedOn w:val="Normale"/>
    <w:link w:val="PidipaginaCarattere"/>
    <w:uiPriority w:val="99"/>
    <w:unhideWhenUsed/>
    <w:rsid w:val="00D55D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5DAA"/>
  </w:style>
  <w:style w:type="paragraph" w:styleId="Paragrafoelenco">
    <w:name w:val="List Paragraph"/>
    <w:basedOn w:val="Normale"/>
    <w:uiPriority w:val="34"/>
    <w:qFormat/>
    <w:rsid w:val="00756804"/>
    <w:pPr>
      <w:ind w:left="720"/>
      <w:contextualSpacing/>
    </w:pPr>
  </w:style>
  <w:style w:type="table" w:styleId="Grigliatabella">
    <w:name w:val="Table Grid"/>
    <w:basedOn w:val="Tabellanormale"/>
    <w:uiPriority w:val="39"/>
    <w:rsid w:val="0001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605CD"/>
    <w:rPr>
      <w:color w:val="0563C1" w:themeColor="hyperlink"/>
      <w:u w:val="single"/>
    </w:rPr>
  </w:style>
  <w:style w:type="paragraph" w:styleId="Testofumetto">
    <w:name w:val="Balloon Text"/>
    <w:basedOn w:val="Normale"/>
    <w:link w:val="TestofumettoCarattere"/>
    <w:uiPriority w:val="99"/>
    <w:semiHidden/>
    <w:unhideWhenUsed/>
    <w:rsid w:val="006945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457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4214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14FC"/>
    <w:rPr>
      <w:rFonts w:eastAsia="Times New Roman" w:cs="Times New Roman"/>
      <w:sz w:val="20"/>
      <w:szCs w:val="20"/>
    </w:rPr>
  </w:style>
  <w:style w:type="character" w:styleId="Rimandonotaapidipagina">
    <w:name w:val="footnote reference"/>
    <w:basedOn w:val="Carpredefinitoparagrafo"/>
    <w:uiPriority w:val="99"/>
    <w:semiHidden/>
    <w:unhideWhenUsed/>
    <w:rsid w:val="004214FC"/>
    <w:rPr>
      <w:vertAlign w:val="superscript"/>
    </w:rPr>
  </w:style>
  <w:style w:type="paragraph" w:styleId="Revisione">
    <w:name w:val="Revision"/>
    <w:hidden/>
    <w:uiPriority w:val="99"/>
    <w:semiHidden/>
    <w:rsid w:val="004126EE"/>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7BB8-5CEF-420E-9DE3-600C401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5503</Words>
  <Characters>31370</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Pelliccione</dc:creator>
  <cp:keywords/>
  <dc:description/>
  <cp:lastModifiedBy>Autore 1</cp:lastModifiedBy>
  <cp:revision>12</cp:revision>
  <cp:lastPrinted>2022-03-15T14:09:00Z</cp:lastPrinted>
  <dcterms:created xsi:type="dcterms:W3CDTF">2018-07-26T13:12:00Z</dcterms:created>
  <dcterms:modified xsi:type="dcterms:W3CDTF">2022-09-22T12:52:00Z</dcterms:modified>
</cp:coreProperties>
</file>