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335D5" w14:textId="23CA081F" w:rsidR="006D34B6" w:rsidRPr="00001B7A" w:rsidRDefault="006D34B6" w:rsidP="009927B3">
      <w:pPr>
        <w:spacing w:before="63"/>
        <w:ind w:left="1137"/>
        <w:jc w:val="right"/>
        <w:rPr>
          <w:b/>
          <w:sz w:val="24"/>
          <w:lang w:val="it-IT"/>
        </w:rPr>
      </w:pPr>
      <w:r w:rsidRPr="00001B7A">
        <w:rPr>
          <w:b/>
          <w:sz w:val="24"/>
          <w:lang w:val="it-IT"/>
        </w:rPr>
        <w:t>A</w:t>
      </w:r>
      <w:r w:rsidR="00F6641C">
        <w:rPr>
          <w:b/>
          <w:sz w:val="24"/>
          <w:lang w:val="it-IT"/>
        </w:rPr>
        <w:t>llegato n. 1</w:t>
      </w:r>
    </w:p>
    <w:p w14:paraId="34B4F9EE" w14:textId="77777777" w:rsidR="006D34B6" w:rsidRPr="00001B7A" w:rsidRDefault="006D34B6" w:rsidP="00163F9C">
      <w:pPr>
        <w:jc w:val="center"/>
        <w:rPr>
          <w:b/>
          <w:sz w:val="32"/>
          <w:szCs w:val="32"/>
          <w:lang w:val="it-IT"/>
        </w:rPr>
      </w:pPr>
    </w:p>
    <w:p w14:paraId="1DE4F93A" w14:textId="77777777" w:rsidR="006D34B6" w:rsidRPr="00001B7A" w:rsidRDefault="006D34B6" w:rsidP="00163F9C">
      <w:pPr>
        <w:jc w:val="center"/>
        <w:outlineLvl w:val="0"/>
        <w:rPr>
          <w:lang w:val="it-IT"/>
        </w:rPr>
      </w:pPr>
      <w:r w:rsidRPr="00001B7A">
        <w:rPr>
          <w:b/>
          <w:sz w:val="36"/>
          <w:lang w:val="it-IT"/>
        </w:rPr>
        <w:t>MINISTERO DELLO SVILUPPO ECONOMICO</w:t>
      </w:r>
    </w:p>
    <w:p w14:paraId="7439F0C5" w14:textId="77777777" w:rsidR="006D34B6" w:rsidRPr="00001B7A" w:rsidRDefault="006D34B6" w:rsidP="00163F9C">
      <w:pPr>
        <w:jc w:val="center"/>
        <w:outlineLvl w:val="0"/>
        <w:rPr>
          <w:lang w:val="it-IT"/>
        </w:rPr>
      </w:pPr>
      <w:r w:rsidRPr="00001B7A">
        <w:rPr>
          <w:lang w:val="it-IT"/>
        </w:rPr>
        <w:t>DIREZIONE GENERALE PER GLI INCENTIVI ALLE IMPRESE</w:t>
      </w:r>
    </w:p>
    <w:p w14:paraId="6DD6B970" w14:textId="77777777" w:rsidR="006D34B6" w:rsidRPr="00001B7A" w:rsidRDefault="006D34B6" w:rsidP="00163F9C">
      <w:pPr>
        <w:jc w:val="center"/>
        <w:outlineLvl w:val="0"/>
        <w:rPr>
          <w:lang w:val="it-IT"/>
        </w:rPr>
      </w:pPr>
    </w:p>
    <w:p w14:paraId="6194F1E6" w14:textId="22F9217D" w:rsidR="006D34B6" w:rsidRPr="00C83C68" w:rsidRDefault="006D34B6" w:rsidP="00163F9C">
      <w:pPr>
        <w:pStyle w:val="Corpodeltesto2"/>
        <w:shd w:val="clear" w:color="auto" w:fill="D9D9D9"/>
        <w:spacing w:after="0" w:line="240" w:lineRule="auto"/>
        <w:jc w:val="center"/>
        <w:rPr>
          <w:rFonts w:ascii="Times New Roman" w:hAnsi="Times New Roman"/>
          <w:b/>
          <w:szCs w:val="20"/>
          <w:lang w:val="it-IT"/>
        </w:rPr>
      </w:pPr>
      <w:r>
        <w:rPr>
          <w:rFonts w:ascii="Times New Roman" w:hAnsi="Times New Roman"/>
          <w:b/>
          <w:szCs w:val="20"/>
          <w:lang w:val="it-IT"/>
        </w:rPr>
        <w:t xml:space="preserve">SPESE </w:t>
      </w:r>
      <w:r w:rsidR="00EE19EC">
        <w:rPr>
          <w:rFonts w:ascii="Times New Roman" w:hAnsi="Times New Roman"/>
          <w:b/>
          <w:szCs w:val="20"/>
          <w:lang w:val="it-IT"/>
        </w:rPr>
        <w:t xml:space="preserve">E INIZIATIVE </w:t>
      </w:r>
      <w:r>
        <w:rPr>
          <w:rFonts w:ascii="Times New Roman" w:hAnsi="Times New Roman"/>
          <w:b/>
          <w:szCs w:val="20"/>
          <w:lang w:val="it-IT"/>
        </w:rPr>
        <w:t xml:space="preserve">AMMISSIBILI </w:t>
      </w:r>
    </w:p>
    <w:p w14:paraId="2A10FA45" w14:textId="77777777" w:rsidR="006D34B6" w:rsidRPr="005F4536" w:rsidRDefault="006D34B6" w:rsidP="00163F9C">
      <w:pPr>
        <w:pStyle w:val="Titolo2"/>
        <w:spacing w:before="93" w:line="242" w:lineRule="auto"/>
        <w:ind w:left="0" w:right="995"/>
        <w:jc w:val="both"/>
        <w:rPr>
          <w:lang w:val="it-IT"/>
        </w:rPr>
      </w:pPr>
    </w:p>
    <w:p w14:paraId="685DEA40" w14:textId="77777777" w:rsidR="006D34B6" w:rsidRPr="005F4536" w:rsidRDefault="006D34B6" w:rsidP="00163F9C">
      <w:pPr>
        <w:jc w:val="both"/>
        <w:rPr>
          <w:lang w:val="it-IT"/>
        </w:rPr>
      </w:pPr>
    </w:p>
    <w:p w14:paraId="75F09A80" w14:textId="77777777" w:rsidR="00F27549" w:rsidRPr="00001B7A" w:rsidRDefault="00F27549" w:rsidP="00163F9C">
      <w:pPr>
        <w:spacing w:line="276" w:lineRule="auto"/>
        <w:jc w:val="both"/>
        <w:rPr>
          <w:lang w:val="it-IT"/>
        </w:rPr>
      </w:pPr>
      <w:r w:rsidRPr="00001B7A">
        <w:rPr>
          <w:lang w:val="it-IT"/>
        </w:rPr>
        <w:t xml:space="preserve">Tabella 1A: Iniziative realizzate ai sensi dell’articolo 17 del </w:t>
      </w:r>
      <w:r w:rsidRPr="009F20CA">
        <w:rPr>
          <w:i/>
          <w:iCs/>
          <w:lang w:val="it-IT"/>
        </w:rPr>
        <w:t xml:space="preserve">Regolamento di </w:t>
      </w:r>
      <w:proofErr w:type="gramStart"/>
      <w:r w:rsidRPr="009F20CA">
        <w:rPr>
          <w:i/>
          <w:iCs/>
          <w:lang w:val="it-IT"/>
        </w:rPr>
        <w:t>esenzione</w:t>
      </w:r>
      <w:r w:rsidRPr="00001B7A">
        <w:rPr>
          <w:lang w:val="it-IT"/>
        </w:rPr>
        <w:t xml:space="preserve">  “</w:t>
      </w:r>
      <w:proofErr w:type="gramEnd"/>
      <w:r w:rsidRPr="00001B7A">
        <w:rPr>
          <w:lang w:val="it-IT"/>
        </w:rPr>
        <w:t>Aiuti agli investimenti a favore delle PMI”</w:t>
      </w:r>
    </w:p>
    <w:p w14:paraId="2A640701" w14:textId="77777777" w:rsidR="00F27549" w:rsidRPr="00001B7A" w:rsidRDefault="00F27549" w:rsidP="00163F9C">
      <w:pPr>
        <w:spacing w:line="276" w:lineRule="auto"/>
        <w:jc w:val="both"/>
        <w:rPr>
          <w:lang w:val="it-IT"/>
        </w:rPr>
      </w:pPr>
    </w:p>
    <w:tbl>
      <w:tblPr>
        <w:tblStyle w:val="Grigliatabella"/>
        <w:tblW w:w="0" w:type="auto"/>
        <w:tblLook w:val="04A0" w:firstRow="1" w:lastRow="0" w:firstColumn="1" w:lastColumn="0" w:noHBand="0" w:noVBand="1"/>
      </w:tblPr>
      <w:tblGrid>
        <w:gridCol w:w="9628"/>
      </w:tblGrid>
      <w:tr w:rsidR="00F27549" w:rsidRPr="00367C83" w14:paraId="06FDBADE" w14:textId="77777777" w:rsidTr="00F27549">
        <w:tc>
          <w:tcPr>
            <w:tcW w:w="9628" w:type="dxa"/>
          </w:tcPr>
          <w:p w14:paraId="5A6D776C" w14:textId="61446247" w:rsidR="00F27549" w:rsidRPr="00001B7A" w:rsidRDefault="0054690F" w:rsidP="003763CD">
            <w:pPr>
              <w:adjustRightInd w:val="0"/>
              <w:spacing w:after="120"/>
              <w:jc w:val="both"/>
              <w:rPr>
                <w:lang w:val="it-IT"/>
              </w:rPr>
            </w:pPr>
            <w:r w:rsidRPr="00001B7A">
              <w:rPr>
                <w:lang w:val="it-IT"/>
              </w:rPr>
              <w:t xml:space="preserve">Ai sensi </w:t>
            </w:r>
            <w:r w:rsidR="001E7609">
              <w:rPr>
                <w:lang w:val="it-IT"/>
              </w:rPr>
              <w:t xml:space="preserve">dell’art. 17 </w:t>
            </w:r>
            <w:r w:rsidRPr="00001B7A">
              <w:rPr>
                <w:lang w:val="it-IT"/>
              </w:rPr>
              <w:t>del Regolamento UE 651/2014</w:t>
            </w:r>
            <w:r w:rsidR="00266728">
              <w:rPr>
                <w:lang w:val="it-IT"/>
              </w:rPr>
              <w:t xml:space="preserve"> e </w:t>
            </w:r>
            <w:proofErr w:type="spellStart"/>
            <w:r w:rsidR="00266728">
              <w:rPr>
                <w:lang w:val="it-IT"/>
              </w:rPr>
              <w:t>s.m.i.</w:t>
            </w:r>
            <w:proofErr w:type="spellEnd"/>
            <w:r w:rsidRPr="00001B7A">
              <w:rPr>
                <w:lang w:val="it-IT"/>
              </w:rPr>
              <w:t>, l</w:t>
            </w:r>
            <w:r w:rsidR="009425FE" w:rsidRPr="00001B7A">
              <w:rPr>
                <w:lang w:val="it-IT"/>
              </w:rPr>
              <w:t>’</w:t>
            </w:r>
            <w:r w:rsidR="00F27549" w:rsidRPr="00001B7A">
              <w:rPr>
                <w:lang w:val="it-IT"/>
              </w:rPr>
              <w:t>investimento</w:t>
            </w:r>
            <w:r w:rsidR="009425FE" w:rsidRPr="00001B7A">
              <w:rPr>
                <w:lang w:val="it-IT"/>
              </w:rPr>
              <w:t xml:space="preserve"> in attivi materiali e/o immateriali </w:t>
            </w:r>
            <w:r w:rsidR="00F27549" w:rsidRPr="00001B7A">
              <w:rPr>
                <w:lang w:val="it-IT"/>
              </w:rPr>
              <w:t xml:space="preserve">deve perseguire almeno uno dei seguenti obiettivi: </w:t>
            </w:r>
          </w:p>
          <w:p w14:paraId="1EBE2C39" w14:textId="0A0CEFAA" w:rsidR="00E90752" w:rsidRPr="00001B7A" w:rsidRDefault="00F27549" w:rsidP="00E90752">
            <w:pPr>
              <w:pStyle w:val="Paragrafoelenco"/>
              <w:numPr>
                <w:ilvl w:val="0"/>
                <w:numId w:val="3"/>
              </w:numPr>
              <w:rPr>
                <w:lang w:val="it-IT"/>
              </w:rPr>
            </w:pPr>
            <w:r w:rsidRPr="00001B7A">
              <w:rPr>
                <w:lang w:val="it-IT"/>
              </w:rPr>
              <w:t>la creazione di una nuova unità produttiva;</w:t>
            </w:r>
          </w:p>
          <w:p w14:paraId="2D530C86" w14:textId="77777777" w:rsidR="00E90752" w:rsidRPr="00001B7A" w:rsidRDefault="00E90752" w:rsidP="00E90752">
            <w:pPr>
              <w:pStyle w:val="Paragrafoelenco"/>
              <w:ind w:left="720" w:firstLine="0"/>
              <w:rPr>
                <w:lang w:val="it-IT"/>
              </w:rPr>
            </w:pPr>
          </w:p>
          <w:p w14:paraId="5CCB0991" w14:textId="66143A42" w:rsidR="00F27549" w:rsidRPr="00001B7A" w:rsidRDefault="00F27549" w:rsidP="003763CD">
            <w:pPr>
              <w:pStyle w:val="Paragrafoelenco"/>
              <w:numPr>
                <w:ilvl w:val="0"/>
                <w:numId w:val="3"/>
              </w:numPr>
              <w:rPr>
                <w:lang w:val="it-IT"/>
              </w:rPr>
            </w:pPr>
            <w:r w:rsidRPr="00001B7A">
              <w:rPr>
                <w:lang w:val="it-IT"/>
              </w:rPr>
              <w:t>l’ampliamento di una unità produttiva esistente;</w:t>
            </w:r>
          </w:p>
          <w:p w14:paraId="310BDE0E" w14:textId="77777777" w:rsidR="00E90752" w:rsidRPr="00001B7A" w:rsidRDefault="00E90752" w:rsidP="00E90752">
            <w:pPr>
              <w:pStyle w:val="Paragrafoelenco"/>
              <w:ind w:left="720" w:firstLine="0"/>
              <w:rPr>
                <w:lang w:val="it-IT"/>
              </w:rPr>
            </w:pPr>
          </w:p>
          <w:p w14:paraId="743ADE15" w14:textId="2F527E07" w:rsidR="00F27549" w:rsidRPr="00001B7A" w:rsidRDefault="00F27549" w:rsidP="003763CD">
            <w:pPr>
              <w:pStyle w:val="Paragrafoelenco"/>
              <w:numPr>
                <w:ilvl w:val="0"/>
                <w:numId w:val="3"/>
              </w:numPr>
              <w:rPr>
                <w:lang w:val="it-IT"/>
              </w:rPr>
            </w:pPr>
            <w:r w:rsidRPr="00001B7A">
              <w:rPr>
                <w:lang w:val="it-IT"/>
              </w:rPr>
              <w:t>la diversificazione della produzione di un’unità produttiva esistente mediante prodotti nuovi aggiuntivi;</w:t>
            </w:r>
          </w:p>
          <w:p w14:paraId="0AB99C33" w14:textId="77777777" w:rsidR="00E90752" w:rsidRPr="00001B7A" w:rsidRDefault="00E90752" w:rsidP="00E90752">
            <w:pPr>
              <w:pStyle w:val="Paragrafoelenco"/>
              <w:ind w:left="720" w:firstLine="0"/>
              <w:rPr>
                <w:lang w:val="it-IT"/>
              </w:rPr>
            </w:pPr>
          </w:p>
          <w:p w14:paraId="1166C6BD" w14:textId="0DAA1936" w:rsidR="00F27549" w:rsidRPr="00001B7A" w:rsidRDefault="00F27549" w:rsidP="003763CD">
            <w:pPr>
              <w:pStyle w:val="Paragrafoelenco"/>
              <w:numPr>
                <w:ilvl w:val="0"/>
                <w:numId w:val="3"/>
              </w:numPr>
              <w:rPr>
                <w:lang w:val="it-IT"/>
              </w:rPr>
            </w:pPr>
            <w:r w:rsidRPr="00001B7A">
              <w:rPr>
                <w:lang w:val="it-IT"/>
              </w:rPr>
              <w:t>il cambiamento radicale del processo produttivo complessivo di un’unità produttiva esistente;</w:t>
            </w:r>
          </w:p>
          <w:p w14:paraId="5195E76F" w14:textId="77777777" w:rsidR="00E90752" w:rsidRPr="00001B7A" w:rsidRDefault="00E90752" w:rsidP="00E90752">
            <w:pPr>
              <w:pStyle w:val="Paragrafoelenco"/>
              <w:ind w:left="720" w:firstLine="0"/>
              <w:rPr>
                <w:lang w:val="it-IT"/>
              </w:rPr>
            </w:pPr>
          </w:p>
          <w:p w14:paraId="51DFEB60" w14:textId="4BD3D63C" w:rsidR="00001B7A" w:rsidRPr="00001B7A" w:rsidRDefault="00F27549" w:rsidP="00001B7A">
            <w:pPr>
              <w:pStyle w:val="Paragrafoelenco"/>
              <w:numPr>
                <w:ilvl w:val="0"/>
                <w:numId w:val="3"/>
              </w:numPr>
              <w:rPr>
                <w:lang w:val="it-IT"/>
              </w:rPr>
            </w:pPr>
            <w:r w:rsidRPr="00001B7A">
              <w:rPr>
                <w:lang w:val="it-IT"/>
              </w:rPr>
              <w:t>l’acquisizione degli attivi direttamente connessi a una unità produttiva, nel caso in cui l’unità produttiva sia stata chiusa o sarebbe stata chiusa qualora non fosse stata acquisita e gli attivi vengano acquistati</w:t>
            </w:r>
            <w:r w:rsidR="00001B7A">
              <w:rPr>
                <w:lang w:val="it-IT"/>
              </w:rPr>
              <w:t xml:space="preserve">, a condizioni di mercato, </w:t>
            </w:r>
            <w:r w:rsidRPr="00001B7A">
              <w:rPr>
                <w:lang w:val="it-IT"/>
              </w:rPr>
              <w:t>da</w:t>
            </w:r>
            <w:r w:rsidR="00001B7A">
              <w:rPr>
                <w:lang w:val="it-IT"/>
              </w:rPr>
              <w:t xml:space="preserve"> terzi che non hanno relazioni con l’acquirente.</w:t>
            </w:r>
          </w:p>
          <w:p w14:paraId="20AC12BD" w14:textId="3AF72904" w:rsidR="00001B7A" w:rsidRPr="00001B7A" w:rsidRDefault="00001B7A" w:rsidP="00001B7A">
            <w:pPr>
              <w:rPr>
                <w:lang w:val="it-IT"/>
              </w:rPr>
            </w:pPr>
          </w:p>
          <w:p w14:paraId="7621AB79" w14:textId="6853E6D4" w:rsidR="0072397B" w:rsidRPr="00001B7A" w:rsidRDefault="0072397B" w:rsidP="003763CD">
            <w:pPr>
              <w:adjustRightInd w:val="0"/>
              <w:spacing w:after="120"/>
              <w:jc w:val="both"/>
              <w:rPr>
                <w:lang w:val="it-IT"/>
              </w:rPr>
            </w:pPr>
            <w:r w:rsidRPr="00001B7A">
              <w:rPr>
                <w:lang w:val="it-IT"/>
              </w:rPr>
              <w:t>Sono ammissibili alle agevolazioni le spese relative all’acquisizione degli attivi materiali e immateriali rientranti nelle seguenti categorie:</w:t>
            </w:r>
          </w:p>
          <w:p w14:paraId="34AA02A0" w14:textId="5C2A0CED" w:rsidR="00001B7A" w:rsidRPr="00001B7A" w:rsidRDefault="0072397B" w:rsidP="007D07D8">
            <w:pPr>
              <w:pStyle w:val="Paragrafoelenco"/>
              <w:numPr>
                <w:ilvl w:val="0"/>
                <w:numId w:val="15"/>
              </w:numPr>
              <w:adjustRightInd w:val="0"/>
              <w:spacing w:after="120"/>
              <w:rPr>
                <w:lang w:val="it-IT"/>
              </w:rPr>
            </w:pPr>
            <w:r w:rsidRPr="00001B7A">
              <w:rPr>
                <w:lang w:val="it-IT"/>
              </w:rPr>
              <w:t>costruzione, acquisizione e ristrutturazione dell’unità produttiva oggetto dell’iniziativa</w:t>
            </w:r>
            <w:r w:rsidR="00001B7A" w:rsidRPr="004E0E08">
              <w:rPr>
                <w:bCs/>
                <w:lang w:val="it-IT"/>
              </w:rPr>
              <w:t>. Le spese relative all’acquisizione del suolo az</w:t>
            </w:r>
            <w:r w:rsidR="004E0E08">
              <w:rPr>
                <w:bCs/>
                <w:lang w:val="it-IT"/>
              </w:rPr>
              <w:t>i</w:t>
            </w:r>
            <w:r w:rsidR="00001B7A" w:rsidRPr="004E0E08">
              <w:rPr>
                <w:bCs/>
                <w:lang w:val="it-IT"/>
              </w:rPr>
              <w:t xml:space="preserve">endale sono ammissibili in misura non superiore al 10% degli investimenti ammissibili; </w:t>
            </w:r>
          </w:p>
          <w:p w14:paraId="45281320" w14:textId="77777777" w:rsidR="0072397B" w:rsidRPr="00001B7A" w:rsidRDefault="0072397B" w:rsidP="003763CD">
            <w:pPr>
              <w:pStyle w:val="Paragrafoelenco"/>
              <w:numPr>
                <w:ilvl w:val="0"/>
                <w:numId w:val="14"/>
              </w:numPr>
              <w:adjustRightInd w:val="0"/>
              <w:spacing w:after="120"/>
              <w:rPr>
                <w:lang w:val="it-IT"/>
              </w:rPr>
            </w:pPr>
            <w:r w:rsidRPr="00001B7A">
              <w:rPr>
                <w:lang w:val="it-IT"/>
              </w:rPr>
              <w:t xml:space="preserve">macchinari, impianti ed attrezzature varie nuovi di fabbrica strettamente necessari all’attività oggetto dell’iniziativa agevolata, dimensionati alla effettiva produzione </w:t>
            </w:r>
            <w:proofErr w:type="gramStart"/>
            <w:r w:rsidRPr="00001B7A">
              <w:rPr>
                <w:lang w:val="it-IT"/>
              </w:rPr>
              <w:t>ed</w:t>
            </w:r>
            <w:proofErr w:type="gramEnd"/>
            <w:r w:rsidRPr="00001B7A">
              <w:rPr>
                <w:lang w:val="it-IT"/>
              </w:rPr>
              <w:t xml:space="preserve"> identificabili singolarmente;</w:t>
            </w:r>
          </w:p>
          <w:p w14:paraId="2D728280" w14:textId="490FF739" w:rsidR="0072397B" w:rsidRPr="00001B7A" w:rsidRDefault="0072397B" w:rsidP="003763CD">
            <w:pPr>
              <w:pStyle w:val="Paragrafoelenco"/>
              <w:numPr>
                <w:ilvl w:val="0"/>
                <w:numId w:val="14"/>
              </w:numPr>
              <w:adjustRightInd w:val="0"/>
              <w:spacing w:after="120"/>
              <w:rPr>
                <w:lang w:val="it-IT"/>
              </w:rPr>
            </w:pPr>
            <w:r w:rsidRPr="00001B7A">
              <w:rPr>
                <w:lang w:val="it-IT"/>
              </w:rPr>
              <w:t>acquisto o sviluppo di programmi informatici, licenze d’uso, diritti d’autore, brevetti e marchi commerciali</w:t>
            </w:r>
            <w:r w:rsidR="00001B7A">
              <w:rPr>
                <w:lang w:val="it-IT"/>
              </w:rPr>
              <w:t>.</w:t>
            </w:r>
          </w:p>
          <w:p w14:paraId="3C55E599" w14:textId="655C9988" w:rsidR="0072397B" w:rsidRPr="00001B7A" w:rsidRDefault="0072397B" w:rsidP="003763CD">
            <w:pPr>
              <w:adjustRightInd w:val="0"/>
              <w:spacing w:after="120"/>
              <w:jc w:val="both"/>
              <w:rPr>
                <w:lang w:val="it-IT"/>
              </w:rPr>
            </w:pPr>
            <w:r w:rsidRPr="00001B7A">
              <w:rPr>
                <w:lang w:val="it-IT"/>
              </w:rPr>
              <w:t xml:space="preserve">Ai fini dell’ammissibilità della relativa spesa, </w:t>
            </w:r>
            <w:r w:rsidR="00001B7A">
              <w:rPr>
                <w:lang w:val="it-IT"/>
              </w:rPr>
              <w:t>gli attivi</w:t>
            </w:r>
            <w:r w:rsidRPr="00001B7A">
              <w:rPr>
                <w:lang w:val="it-IT"/>
              </w:rPr>
              <w:t xml:space="preserve"> devono:</w:t>
            </w:r>
          </w:p>
          <w:p w14:paraId="4655F786" w14:textId="77777777" w:rsidR="0072397B" w:rsidRPr="003763CD" w:rsidRDefault="0072397B" w:rsidP="003763CD">
            <w:pPr>
              <w:pStyle w:val="Paragrafoelenco"/>
              <w:numPr>
                <w:ilvl w:val="0"/>
                <w:numId w:val="13"/>
              </w:numPr>
              <w:adjustRightInd w:val="0"/>
              <w:spacing w:after="120"/>
            </w:pPr>
            <w:proofErr w:type="spellStart"/>
            <w:r w:rsidRPr="003763CD">
              <w:t>essere</w:t>
            </w:r>
            <w:proofErr w:type="spellEnd"/>
            <w:r w:rsidRPr="003763CD">
              <w:t xml:space="preserve"> </w:t>
            </w:r>
            <w:proofErr w:type="spellStart"/>
            <w:proofErr w:type="gramStart"/>
            <w:r w:rsidRPr="003763CD">
              <w:t>ammortizzabili</w:t>
            </w:r>
            <w:proofErr w:type="spellEnd"/>
            <w:r w:rsidRPr="003763CD">
              <w:t>;</w:t>
            </w:r>
            <w:proofErr w:type="gramEnd"/>
          </w:p>
          <w:p w14:paraId="6B059A75" w14:textId="77777777" w:rsidR="0072397B" w:rsidRPr="00001B7A" w:rsidRDefault="0072397B" w:rsidP="003763CD">
            <w:pPr>
              <w:pStyle w:val="Paragrafoelenco"/>
              <w:numPr>
                <w:ilvl w:val="0"/>
                <w:numId w:val="13"/>
              </w:numPr>
              <w:adjustRightInd w:val="0"/>
              <w:spacing w:after="120"/>
              <w:rPr>
                <w:lang w:val="it-IT"/>
              </w:rPr>
            </w:pPr>
            <w:r w:rsidRPr="00001B7A">
              <w:rPr>
                <w:lang w:val="it-IT"/>
              </w:rPr>
              <w:t>essere utilizzati esclusivamente nell’unità produttiva oggetto del programma di investimenti agevolato;</w:t>
            </w:r>
          </w:p>
          <w:p w14:paraId="51035EFB" w14:textId="2C7AF629" w:rsidR="0072397B" w:rsidRPr="00001B7A" w:rsidRDefault="0072397B" w:rsidP="003763CD">
            <w:pPr>
              <w:pStyle w:val="Paragrafoelenco"/>
              <w:numPr>
                <w:ilvl w:val="0"/>
                <w:numId w:val="13"/>
              </w:numPr>
              <w:adjustRightInd w:val="0"/>
              <w:spacing w:after="120"/>
              <w:rPr>
                <w:lang w:val="it-IT"/>
              </w:rPr>
            </w:pPr>
            <w:r w:rsidRPr="00001B7A">
              <w:rPr>
                <w:lang w:val="it-IT"/>
              </w:rPr>
              <w:t xml:space="preserve">essere acquistati a condizioni di mercato da terzi che non hanno relazioni con l’acquirente. In particolare, i beni non possono essere oggetto di compravendita tra due imprese che nei 24 mesi precedenti la presentazione della domanda di agevolazione si siano trovate nelle condizioni di cui all’articolo 2359 del </w:t>
            </w:r>
            <w:proofErr w:type="gramStart"/>
            <w:r w:rsidRPr="00001B7A">
              <w:rPr>
                <w:lang w:val="it-IT"/>
              </w:rPr>
              <w:t>codice civile</w:t>
            </w:r>
            <w:proofErr w:type="gramEnd"/>
            <w:r w:rsidRPr="00001B7A">
              <w:rPr>
                <w:lang w:val="it-IT"/>
              </w:rPr>
              <w:t xml:space="preserve"> o siano entrambe partecipate, anche cumulativamente o per via indiretta, per almeno il 25 per cento, da medesimi altri soggetti;</w:t>
            </w:r>
          </w:p>
          <w:p w14:paraId="095FB35B" w14:textId="2E133CB2" w:rsidR="0072397B" w:rsidRPr="00001B7A" w:rsidRDefault="0072397B" w:rsidP="003763CD">
            <w:pPr>
              <w:pStyle w:val="Paragrafoelenco"/>
              <w:numPr>
                <w:ilvl w:val="0"/>
                <w:numId w:val="13"/>
              </w:numPr>
              <w:adjustRightInd w:val="0"/>
              <w:spacing w:after="120"/>
              <w:rPr>
                <w:lang w:val="it-IT"/>
              </w:rPr>
            </w:pPr>
            <w:r w:rsidRPr="00001B7A">
              <w:rPr>
                <w:lang w:val="it-IT"/>
              </w:rPr>
              <w:t xml:space="preserve">figurare nell’attivo di bilancio dell’impresa beneficiaria per almeno </w:t>
            </w:r>
            <w:proofErr w:type="gramStart"/>
            <w:r w:rsidRPr="00001B7A">
              <w:rPr>
                <w:lang w:val="it-IT"/>
              </w:rPr>
              <w:t>3</w:t>
            </w:r>
            <w:proofErr w:type="gramEnd"/>
            <w:r w:rsidRPr="00001B7A">
              <w:rPr>
                <w:lang w:val="it-IT"/>
              </w:rPr>
              <w:t xml:space="preserve"> anni.</w:t>
            </w:r>
          </w:p>
          <w:p w14:paraId="5640976B" w14:textId="14392CD0" w:rsidR="00150952" w:rsidRPr="00001B7A" w:rsidRDefault="00150952" w:rsidP="003763CD">
            <w:pPr>
              <w:jc w:val="both"/>
              <w:rPr>
                <w:lang w:val="it-IT"/>
              </w:rPr>
            </w:pPr>
          </w:p>
        </w:tc>
      </w:tr>
    </w:tbl>
    <w:p w14:paraId="4EF685B4" w14:textId="77777777" w:rsidR="00F27549" w:rsidRPr="00001B7A" w:rsidRDefault="00F27549" w:rsidP="00163F9C">
      <w:pPr>
        <w:spacing w:line="276" w:lineRule="auto"/>
        <w:jc w:val="both"/>
        <w:rPr>
          <w:lang w:val="it-IT"/>
        </w:rPr>
      </w:pPr>
    </w:p>
    <w:p w14:paraId="628D07BF" w14:textId="77777777" w:rsidR="00F27549" w:rsidRPr="00001B7A" w:rsidRDefault="00F27549" w:rsidP="00163F9C">
      <w:pPr>
        <w:spacing w:line="276" w:lineRule="auto"/>
        <w:jc w:val="both"/>
        <w:rPr>
          <w:lang w:val="it-IT"/>
        </w:rPr>
      </w:pPr>
    </w:p>
    <w:p w14:paraId="576F02A7" w14:textId="77777777" w:rsidR="006D34B6" w:rsidRPr="00001B7A" w:rsidRDefault="006D34B6" w:rsidP="00163F9C">
      <w:pPr>
        <w:spacing w:line="276" w:lineRule="auto"/>
        <w:jc w:val="both"/>
        <w:rPr>
          <w:lang w:val="it-IT"/>
        </w:rPr>
      </w:pPr>
      <w:r w:rsidRPr="00001B7A">
        <w:rPr>
          <w:lang w:val="it-IT"/>
        </w:rPr>
        <w:lastRenderedPageBreak/>
        <w:t xml:space="preserve">Tabella </w:t>
      </w:r>
      <w:r w:rsidR="00F27549" w:rsidRPr="00001B7A">
        <w:rPr>
          <w:lang w:val="it-IT"/>
        </w:rPr>
        <w:t>2</w:t>
      </w:r>
      <w:r w:rsidRPr="00001B7A">
        <w:rPr>
          <w:lang w:val="it-IT"/>
        </w:rPr>
        <w:t xml:space="preserve">A: Iniziative realizzate ai sensi dell’articolo 14 del </w:t>
      </w:r>
      <w:r w:rsidRPr="009F20CA">
        <w:rPr>
          <w:i/>
          <w:iCs/>
          <w:lang w:val="it-IT"/>
        </w:rPr>
        <w:t>Regolamento di esenzione agricoltura</w:t>
      </w:r>
      <w:r w:rsidRPr="00001B7A">
        <w:rPr>
          <w:lang w:val="it-IT"/>
        </w:rPr>
        <w:t xml:space="preserve"> dirette all’acquisizione di attivi materiali o immateriali connessi alla produzione agricola primaria </w:t>
      </w:r>
    </w:p>
    <w:p w14:paraId="58C59975" w14:textId="77777777" w:rsidR="006D34B6" w:rsidRPr="00001B7A" w:rsidRDefault="006D34B6" w:rsidP="00163F9C">
      <w:pPr>
        <w:spacing w:line="276" w:lineRule="auto"/>
        <w:jc w:val="both"/>
        <w:rPr>
          <w:lang w:val="it-IT"/>
        </w:rPr>
      </w:pPr>
    </w:p>
    <w:tbl>
      <w:tblPr>
        <w:tblStyle w:val="Grigliatabella"/>
        <w:tblW w:w="0" w:type="auto"/>
        <w:tblLook w:val="04A0" w:firstRow="1" w:lastRow="0" w:firstColumn="1" w:lastColumn="0" w:noHBand="0" w:noVBand="1"/>
      </w:tblPr>
      <w:tblGrid>
        <w:gridCol w:w="9628"/>
      </w:tblGrid>
      <w:tr w:rsidR="006D34B6" w:rsidRPr="00223840" w14:paraId="5F5BD668" w14:textId="77777777" w:rsidTr="006D34B6">
        <w:tc>
          <w:tcPr>
            <w:tcW w:w="9628" w:type="dxa"/>
          </w:tcPr>
          <w:p w14:paraId="35310C7A" w14:textId="51825DEE" w:rsidR="006D34B6" w:rsidRPr="00001B7A" w:rsidRDefault="0054690F" w:rsidP="00BF6B32">
            <w:pPr>
              <w:spacing w:after="120" w:line="276" w:lineRule="auto"/>
              <w:jc w:val="both"/>
              <w:rPr>
                <w:lang w:val="it-IT"/>
              </w:rPr>
            </w:pPr>
            <w:r w:rsidRPr="00001B7A">
              <w:rPr>
                <w:lang w:val="it-IT"/>
              </w:rPr>
              <w:t>Ai sensi del</w:t>
            </w:r>
            <w:r w:rsidR="00EE19EC" w:rsidRPr="00001B7A">
              <w:rPr>
                <w:lang w:val="it-IT"/>
              </w:rPr>
              <w:t>l’art. 14 del</w:t>
            </w:r>
            <w:r w:rsidRPr="00001B7A">
              <w:rPr>
                <w:lang w:val="it-IT"/>
              </w:rPr>
              <w:t xml:space="preserve"> </w:t>
            </w:r>
            <w:r w:rsidR="00EE19EC" w:rsidRPr="00001B7A">
              <w:rPr>
                <w:lang w:val="it-IT"/>
              </w:rPr>
              <w:t>Re</w:t>
            </w:r>
            <w:r w:rsidRPr="00001B7A">
              <w:rPr>
                <w:lang w:val="it-IT"/>
              </w:rPr>
              <w:t xml:space="preserve">golamento (UE) N. </w:t>
            </w:r>
            <w:r w:rsidR="00275AED">
              <w:rPr>
                <w:lang w:val="it-IT"/>
              </w:rPr>
              <w:t>2022/2472</w:t>
            </w:r>
            <w:r w:rsidRPr="00001B7A">
              <w:rPr>
                <w:lang w:val="it-IT"/>
              </w:rPr>
              <w:t xml:space="preserve"> della Commissione del </w:t>
            </w:r>
            <w:r w:rsidR="00275AED">
              <w:rPr>
                <w:lang w:val="it-IT"/>
              </w:rPr>
              <w:t>14 dicembre 20</w:t>
            </w:r>
            <w:r w:rsidR="00DC5D92">
              <w:rPr>
                <w:lang w:val="it-IT"/>
              </w:rPr>
              <w:t>2</w:t>
            </w:r>
            <w:r w:rsidR="00DE5BED">
              <w:rPr>
                <w:lang w:val="it-IT"/>
              </w:rPr>
              <w:t>2</w:t>
            </w:r>
            <w:r w:rsidRPr="00001B7A">
              <w:rPr>
                <w:lang w:val="it-IT"/>
              </w:rPr>
              <w:t xml:space="preserve"> l</w:t>
            </w:r>
            <w:r w:rsidR="006D34B6" w:rsidRPr="00001B7A">
              <w:rPr>
                <w:lang w:val="it-IT"/>
              </w:rPr>
              <w:t>’investimento deve perseguire almeno uno dei seguenti obiettivi:</w:t>
            </w:r>
          </w:p>
          <w:p w14:paraId="00F41D38" w14:textId="638800E0" w:rsidR="003C02B3" w:rsidRDefault="003C02B3" w:rsidP="00BF6B32">
            <w:pPr>
              <w:pStyle w:val="Paragrafoelenco"/>
              <w:numPr>
                <w:ilvl w:val="0"/>
                <w:numId w:val="6"/>
              </w:numPr>
              <w:spacing w:after="120"/>
              <w:rPr>
                <w:iCs/>
                <w:lang w:val="it-IT"/>
              </w:rPr>
            </w:pPr>
            <w:r w:rsidRPr="003C02B3">
              <w:rPr>
                <w:iCs/>
                <w:lang w:val="it-IT"/>
              </w:rPr>
              <w:t xml:space="preserve">migliorare le prestazioni globali e la sostenibilità dell’azienda agricola, in particolare mediante una riduzione dei costi di </w:t>
            </w:r>
            <w:r w:rsidRPr="003C02B3">
              <w:rPr>
                <w:lang w:val="it-IT"/>
              </w:rPr>
              <w:t>produzione</w:t>
            </w:r>
            <w:r w:rsidRPr="003C02B3">
              <w:rPr>
                <w:iCs/>
                <w:lang w:val="it-IT"/>
              </w:rPr>
              <w:t xml:space="preserve"> o il miglioramento e la riconversione della produzione;</w:t>
            </w:r>
          </w:p>
          <w:p w14:paraId="30119D60" w14:textId="115A4FB3" w:rsidR="003C02B3" w:rsidRDefault="003C02B3" w:rsidP="00BF6B32">
            <w:pPr>
              <w:pStyle w:val="Paragrafoelenco"/>
              <w:numPr>
                <w:ilvl w:val="0"/>
                <w:numId w:val="6"/>
              </w:numPr>
              <w:spacing w:after="120"/>
              <w:rPr>
                <w:iCs/>
                <w:lang w:val="it-IT"/>
              </w:rPr>
            </w:pPr>
            <w:r w:rsidRPr="003C02B3">
              <w:rPr>
                <w:iCs/>
                <w:lang w:val="it-IT"/>
              </w:rPr>
              <w:t>migliorare l’ambiente naturale o le condizioni di igiene e di benessere animale</w:t>
            </w:r>
            <w:r w:rsidR="004F32CD">
              <w:rPr>
                <w:iCs/>
                <w:lang w:val="it-IT"/>
              </w:rPr>
              <w:t>;</w:t>
            </w:r>
          </w:p>
          <w:p w14:paraId="2ECF2FEA" w14:textId="14DC0D40" w:rsidR="003C02B3" w:rsidRDefault="003C02B3" w:rsidP="00BF6B32">
            <w:pPr>
              <w:pStyle w:val="Paragrafoelenco"/>
              <w:numPr>
                <w:ilvl w:val="0"/>
                <w:numId w:val="6"/>
              </w:numPr>
              <w:spacing w:after="120"/>
              <w:rPr>
                <w:iCs/>
                <w:lang w:val="it-IT"/>
              </w:rPr>
            </w:pPr>
            <w:r w:rsidRPr="003C02B3">
              <w:rPr>
                <w:iCs/>
                <w:lang w:val="it-IT"/>
              </w:rPr>
              <w:t xml:space="preserve">creare e migliorare l’infrastruttura connessa allo sviluppo, all’adeguamento e all’ammodernamento dell’agricoltura, compresi l’accesso ai terreni agricoli, la ricomposizione e il riassetto fondiari, </w:t>
            </w:r>
            <w:r w:rsidR="004F32CD">
              <w:rPr>
                <w:iCs/>
                <w:lang w:val="it-IT"/>
              </w:rPr>
              <w:t xml:space="preserve">l’efficienza energetica, </w:t>
            </w:r>
            <w:r w:rsidRPr="003C02B3">
              <w:rPr>
                <w:iCs/>
                <w:lang w:val="it-IT"/>
              </w:rPr>
              <w:t>l’approvvigionamento</w:t>
            </w:r>
            <w:r w:rsidR="004F32CD">
              <w:rPr>
                <w:iCs/>
                <w:lang w:val="it-IT"/>
              </w:rPr>
              <w:t xml:space="preserve"> di energia sostenibile</w:t>
            </w:r>
            <w:r w:rsidRPr="003C02B3">
              <w:rPr>
                <w:iCs/>
                <w:lang w:val="it-IT"/>
              </w:rPr>
              <w:t xml:space="preserve"> e il risparmio energetico e idrico;</w:t>
            </w:r>
          </w:p>
          <w:p w14:paraId="14E3EC45" w14:textId="170D53D6" w:rsidR="00BE61B2" w:rsidRPr="00BE61B2" w:rsidRDefault="003C02B3" w:rsidP="00BF6B32">
            <w:pPr>
              <w:pStyle w:val="Paragrafoelenco"/>
              <w:numPr>
                <w:ilvl w:val="0"/>
                <w:numId w:val="6"/>
              </w:numPr>
              <w:spacing w:after="120"/>
              <w:rPr>
                <w:iCs/>
                <w:lang w:val="it-IT"/>
              </w:rPr>
            </w:pPr>
            <w:r w:rsidRPr="003C02B3">
              <w:rPr>
                <w:iCs/>
                <w:lang w:val="it-IT"/>
              </w:rPr>
              <w:t>ripristinare il potenziale produttivo danneggiato da calamità naturali, avversità atmosferiche assimilabili a calamità naturali, epizoozie e organismi nocivi ai vegetali</w:t>
            </w:r>
            <w:r w:rsidR="0010147E">
              <w:rPr>
                <w:iCs/>
                <w:lang w:val="it-IT"/>
              </w:rPr>
              <w:t xml:space="preserve"> </w:t>
            </w:r>
            <w:r w:rsidR="0010147E" w:rsidRPr="00001B7A">
              <w:rPr>
                <w:lang w:val="it-IT"/>
              </w:rPr>
              <w:t>nonché prevenzione dei danni da essi arrecati</w:t>
            </w:r>
            <w:r w:rsidR="004F32CD">
              <w:rPr>
                <w:lang w:val="it-IT"/>
              </w:rPr>
              <w:t>; se il danno è riconducibile al cambiamento climatico, i beneficiari, se del caso, includono nel ripristino misure di adattamento ai cambiamenti climatici</w:t>
            </w:r>
            <w:r w:rsidR="00BE61B2">
              <w:rPr>
                <w:lang w:val="it-IT"/>
              </w:rPr>
              <w:t>;</w:t>
            </w:r>
          </w:p>
          <w:p w14:paraId="1280D1C3" w14:textId="77777777" w:rsidR="00B36405" w:rsidRPr="00E40CB3" w:rsidRDefault="00BE61B2" w:rsidP="00BF6B32">
            <w:pPr>
              <w:pStyle w:val="Paragrafoelenco"/>
              <w:numPr>
                <w:ilvl w:val="0"/>
                <w:numId w:val="6"/>
              </w:numPr>
              <w:spacing w:after="120"/>
              <w:rPr>
                <w:iCs/>
                <w:lang w:val="it-IT"/>
              </w:rPr>
            </w:pPr>
            <w:proofErr w:type="spellStart"/>
            <w:r w:rsidRPr="00E40CB3">
              <w:t>contribu</w:t>
            </w:r>
            <w:r>
              <w:t>ire</w:t>
            </w:r>
            <w:proofErr w:type="spellEnd"/>
            <w:r w:rsidRPr="00E40CB3">
              <w:t xml:space="preserve"> </w:t>
            </w:r>
            <w:proofErr w:type="spellStart"/>
            <w:r w:rsidRPr="00E40CB3">
              <w:t>alla</w:t>
            </w:r>
            <w:proofErr w:type="spellEnd"/>
            <w:r w:rsidRPr="00E40CB3">
              <w:t xml:space="preserve"> </w:t>
            </w:r>
            <w:proofErr w:type="spellStart"/>
            <w:r w:rsidRPr="00E40CB3">
              <w:t>mitigazione</w:t>
            </w:r>
            <w:proofErr w:type="spellEnd"/>
            <w:r w:rsidRPr="00E40CB3">
              <w:t xml:space="preserve"> e </w:t>
            </w:r>
            <w:proofErr w:type="spellStart"/>
            <w:r w:rsidRPr="00E40CB3">
              <w:t>all’adattamento</w:t>
            </w:r>
            <w:proofErr w:type="spellEnd"/>
            <w:r w:rsidRPr="00E40CB3">
              <w:t xml:space="preserve"> ai </w:t>
            </w:r>
            <w:proofErr w:type="spellStart"/>
            <w:r w:rsidRPr="00E40CB3">
              <w:t>cambiamenti</w:t>
            </w:r>
            <w:proofErr w:type="spellEnd"/>
            <w:r w:rsidRPr="00E40CB3">
              <w:t xml:space="preserve"> </w:t>
            </w:r>
            <w:proofErr w:type="spellStart"/>
            <w:r w:rsidRPr="00E40CB3">
              <w:t>climatici</w:t>
            </w:r>
            <w:proofErr w:type="spellEnd"/>
            <w:r w:rsidRPr="00E40CB3">
              <w:t xml:space="preserve">, </w:t>
            </w:r>
            <w:proofErr w:type="spellStart"/>
            <w:r w:rsidRPr="00E40CB3">
              <w:t>anche</w:t>
            </w:r>
            <w:proofErr w:type="spellEnd"/>
            <w:r w:rsidRPr="00E40CB3">
              <w:t xml:space="preserve"> </w:t>
            </w:r>
            <w:proofErr w:type="spellStart"/>
            <w:r w:rsidRPr="00E40CB3">
              <w:t>attraverso</w:t>
            </w:r>
            <w:proofErr w:type="spellEnd"/>
            <w:r w:rsidRPr="00E40CB3">
              <w:t xml:space="preserve"> la </w:t>
            </w:r>
            <w:proofErr w:type="spellStart"/>
            <w:r w:rsidRPr="00E40CB3">
              <w:t>riduzione</w:t>
            </w:r>
            <w:proofErr w:type="spellEnd"/>
            <w:r w:rsidRPr="00E40CB3">
              <w:t xml:space="preserve"> </w:t>
            </w:r>
            <w:proofErr w:type="spellStart"/>
            <w:r w:rsidRPr="00E40CB3">
              <w:t>delle</w:t>
            </w:r>
            <w:proofErr w:type="spellEnd"/>
            <w:r w:rsidRPr="00E40CB3">
              <w:t xml:space="preserve"> </w:t>
            </w:r>
            <w:proofErr w:type="spellStart"/>
            <w:r w:rsidRPr="00E40CB3">
              <w:t>emissioni</w:t>
            </w:r>
            <w:proofErr w:type="spellEnd"/>
            <w:r w:rsidRPr="00E40CB3">
              <w:t xml:space="preserve"> di gas </w:t>
            </w:r>
            <w:proofErr w:type="gramStart"/>
            <w:r w:rsidRPr="00E40CB3">
              <w:t>a</w:t>
            </w:r>
            <w:proofErr w:type="gramEnd"/>
            <w:r w:rsidRPr="00E40CB3">
              <w:t xml:space="preserve"> </w:t>
            </w:r>
            <w:proofErr w:type="spellStart"/>
            <w:r w:rsidRPr="00E40CB3">
              <w:t>effetto</w:t>
            </w:r>
            <w:proofErr w:type="spellEnd"/>
            <w:r w:rsidRPr="00E40CB3">
              <w:t xml:space="preserve"> serra e il </w:t>
            </w:r>
            <w:proofErr w:type="spellStart"/>
            <w:r w:rsidRPr="00E40CB3">
              <w:t>miglioramento</w:t>
            </w:r>
            <w:proofErr w:type="spellEnd"/>
            <w:r w:rsidRPr="00E40CB3">
              <w:t xml:space="preserve"> del </w:t>
            </w:r>
            <w:proofErr w:type="spellStart"/>
            <w:r w:rsidRPr="00E40CB3">
              <w:t>sequestro</w:t>
            </w:r>
            <w:proofErr w:type="spellEnd"/>
            <w:r w:rsidRPr="00E40CB3">
              <w:t xml:space="preserve"> del </w:t>
            </w:r>
            <w:proofErr w:type="spellStart"/>
            <w:r w:rsidRPr="00E40CB3">
              <w:t>carbonio</w:t>
            </w:r>
            <w:proofErr w:type="spellEnd"/>
            <w:r w:rsidRPr="00E40CB3">
              <w:t xml:space="preserve">, </w:t>
            </w:r>
            <w:proofErr w:type="spellStart"/>
            <w:r w:rsidRPr="00E40CB3">
              <w:t>nonché</w:t>
            </w:r>
            <w:proofErr w:type="spellEnd"/>
            <w:r w:rsidRPr="00E40CB3">
              <w:t xml:space="preserve"> </w:t>
            </w:r>
            <w:proofErr w:type="spellStart"/>
            <w:r w:rsidRPr="00E40CB3">
              <w:t>promozione</w:t>
            </w:r>
            <w:proofErr w:type="spellEnd"/>
            <w:r w:rsidRPr="00E40CB3">
              <w:t xml:space="preserve"> </w:t>
            </w:r>
            <w:proofErr w:type="spellStart"/>
            <w:r w:rsidRPr="00E40CB3">
              <w:t>dell’energia</w:t>
            </w:r>
            <w:proofErr w:type="spellEnd"/>
            <w:r w:rsidRPr="00E40CB3">
              <w:t xml:space="preserve"> </w:t>
            </w:r>
            <w:proofErr w:type="spellStart"/>
            <w:r w:rsidRPr="00E40CB3">
              <w:t>sostenibile</w:t>
            </w:r>
            <w:proofErr w:type="spellEnd"/>
            <w:r w:rsidRPr="00E40CB3">
              <w:t xml:space="preserve"> e </w:t>
            </w:r>
            <w:proofErr w:type="spellStart"/>
            <w:r w:rsidRPr="00E40CB3">
              <w:t>dell’efficienza</w:t>
            </w:r>
            <w:proofErr w:type="spellEnd"/>
            <w:r w:rsidRPr="00E40CB3">
              <w:t xml:space="preserve"> </w:t>
            </w:r>
            <w:proofErr w:type="spellStart"/>
            <w:r w:rsidRPr="00E40CB3">
              <w:t>energetica</w:t>
            </w:r>
            <w:proofErr w:type="spellEnd"/>
            <w:r w:rsidR="00B36405">
              <w:t>;</w:t>
            </w:r>
          </w:p>
          <w:p w14:paraId="15250572" w14:textId="77777777" w:rsidR="00B36405" w:rsidRPr="00E40CB3" w:rsidRDefault="00B36405" w:rsidP="00BF6B32">
            <w:pPr>
              <w:pStyle w:val="Paragrafoelenco"/>
              <w:numPr>
                <w:ilvl w:val="0"/>
                <w:numId w:val="6"/>
              </w:numPr>
              <w:spacing w:after="120"/>
              <w:rPr>
                <w:iCs/>
                <w:lang w:val="it-IT"/>
              </w:rPr>
            </w:pPr>
            <w:proofErr w:type="spellStart"/>
            <w:r w:rsidRPr="00E40CB3">
              <w:t>contribuire</w:t>
            </w:r>
            <w:proofErr w:type="spellEnd"/>
            <w:r w:rsidRPr="00E40CB3">
              <w:t xml:space="preserve"> </w:t>
            </w:r>
            <w:proofErr w:type="spellStart"/>
            <w:r w:rsidRPr="00E40CB3">
              <w:t>alla</w:t>
            </w:r>
            <w:proofErr w:type="spellEnd"/>
            <w:r w:rsidRPr="00E40CB3">
              <w:t xml:space="preserve"> </w:t>
            </w:r>
            <w:proofErr w:type="spellStart"/>
            <w:r w:rsidRPr="00E40CB3">
              <w:t>bioeconomia</w:t>
            </w:r>
            <w:proofErr w:type="spellEnd"/>
            <w:r w:rsidRPr="00E40CB3">
              <w:t xml:space="preserve"> </w:t>
            </w:r>
            <w:proofErr w:type="spellStart"/>
            <w:r w:rsidRPr="00E40CB3">
              <w:t>circolare</w:t>
            </w:r>
            <w:proofErr w:type="spellEnd"/>
            <w:r w:rsidRPr="00E40CB3">
              <w:t xml:space="preserve"> </w:t>
            </w:r>
            <w:proofErr w:type="spellStart"/>
            <w:r w:rsidRPr="00E40CB3">
              <w:t>sostenibile</w:t>
            </w:r>
            <w:proofErr w:type="spellEnd"/>
            <w:r w:rsidRPr="00E40CB3">
              <w:t xml:space="preserve"> e </w:t>
            </w:r>
            <w:proofErr w:type="spellStart"/>
            <w:r w:rsidRPr="00E40CB3">
              <w:t>promozione</w:t>
            </w:r>
            <w:proofErr w:type="spellEnd"/>
            <w:r w:rsidRPr="00E40CB3">
              <w:t xml:space="preserve"> </w:t>
            </w:r>
            <w:proofErr w:type="spellStart"/>
            <w:r w:rsidRPr="00E40CB3">
              <w:t>dello</w:t>
            </w:r>
            <w:proofErr w:type="spellEnd"/>
            <w:r w:rsidRPr="00E40CB3">
              <w:t xml:space="preserve"> </w:t>
            </w:r>
            <w:proofErr w:type="spellStart"/>
            <w:r w:rsidRPr="00E40CB3">
              <w:t>sviluppo</w:t>
            </w:r>
            <w:proofErr w:type="spellEnd"/>
            <w:r w:rsidRPr="00E40CB3">
              <w:t xml:space="preserve"> </w:t>
            </w:r>
            <w:proofErr w:type="spellStart"/>
            <w:r w:rsidRPr="00E40CB3">
              <w:t>sostenibile</w:t>
            </w:r>
            <w:proofErr w:type="spellEnd"/>
            <w:r w:rsidRPr="00E40CB3">
              <w:t xml:space="preserve"> e di </w:t>
            </w:r>
            <w:proofErr w:type="spellStart"/>
            <w:r w:rsidRPr="00E40CB3">
              <w:t>un’efficiente</w:t>
            </w:r>
            <w:proofErr w:type="spellEnd"/>
            <w:r w:rsidRPr="00E40CB3">
              <w:t xml:space="preserve"> </w:t>
            </w:r>
            <w:proofErr w:type="spellStart"/>
            <w:r w:rsidRPr="00E40CB3">
              <w:t>gestione</w:t>
            </w:r>
            <w:proofErr w:type="spellEnd"/>
            <w:r w:rsidRPr="00E40CB3">
              <w:t xml:space="preserve"> </w:t>
            </w:r>
            <w:proofErr w:type="spellStart"/>
            <w:r w:rsidRPr="00E40CB3">
              <w:t>delle</w:t>
            </w:r>
            <w:proofErr w:type="spellEnd"/>
            <w:r w:rsidRPr="00E40CB3">
              <w:t xml:space="preserve"> </w:t>
            </w:r>
            <w:proofErr w:type="spellStart"/>
            <w:r w:rsidRPr="00E40CB3">
              <w:t>risorse</w:t>
            </w:r>
            <w:proofErr w:type="spellEnd"/>
            <w:r w:rsidRPr="00E40CB3">
              <w:t xml:space="preserve"> </w:t>
            </w:r>
            <w:proofErr w:type="spellStart"/>
            <w:r w:rsidRPr="00E40CB3">
              <w:t>naturali</w:t>
            </w:r>
            <w:proofErr w:type="spellEnd"/>
            <w:r w:rsidRPr="00E40CB3">
              <w:t xml:space="preserve"> come </w:t>
            </w:r>
            <w:proofErr w:type="spellStart"/>
            <w:r w:rsidRPr="00E40CB3">
              <w:t>l’acqua</w:t>
            </w:r>
            <w:proofErr w:type="spellEnd"/>
            <w:r w:rsidRPr="00E40CB3">
              <w:t xml:space="preserve">, il </w:t>
            </w:r>
            <w:proofErr w:type="spellStart"/>
            <w:r w:rsidRPr="00E40CB3">
              <w:t>suolo</w:t>
            </w:r>
            <w:proofErr w:type="spellEnd"/>
            <w:r w:rsidRPr="00E40CB3">
              <w:t xml:space="preserve"> e </w:t>
            </w:r>
            <w:proofErr w:type="spellStart"/>
            <w:r w:rsidRPr="00E40CB3">
              <w:t>l’aria</w:t>
            </w:r>
            <w:proofErr w:type="spellEnd"/>
            <w:r w:rsidRPr="00E40CB3">
              <w:t xml:space="preserve">, </w:t>
            </w:r>
            <w:proofErr w:type="spellStart"/>
            <w:r w:rsidRPr="00E40CB3">
              <w:t>anche</w:t>
            </w:r>
            <w:proofErr w:type="spellEnd"/>
            <w:r w:rsidRPr="00E40CB3">
              <w:t xml:space="preserve"> </w:t>
            </w:r>
            <w:proofErr w:type="spellStart"/>
            <w:r w:rsidRPr="00E40CB3">
              <w:t>attraverso</w:t>
            </w:r>
            <w:proofErr w:type="spellEnd"/>
            <w:r w:rsidRPr="00E40CB3">
              <w:t xml:space="preserve"> la </w:t>
            </w:r>
            <w:proofErr w:type="spellStart"/>
            <w:r w:rsidRPr="00E40CB3">
              <w:t>riduzione</w:t>
            </w:r>
            <w:proofErr w:type="spellEnd"/>
            <w:r w:rsidRPr="00E40CB3">
              <w:t xml:space="preserve"> </w:t>
            </w:r>
            <w:proofErr w:type="spellStart"/>
            <w:r w:rsidRPr="00E40CB3">
              <w:t>della</w:t>
            </w:r>
            <w:proofErr w:type="spellEnd"/>
            <w:r w:rsidRPr="00E40CB3">
              <w:t xml:space="preserve"> </w:t>
            </w:r>
            <w:proofErr w:type="spellStart"/>
            <w:r w:rsidRPr="00E40CB3">
              <w:t>dipendenza</w:t>
            </w:r>
            <w:proofErr w:type="spellEnd"/>
            <w:r w:rsidRPr="00E40CB3">
              <w:t xml:space="preserve"> </w:t>
            </w:r>
            <w:proofErr w:type="spellStart"/>
            <w:proofErr w:type="gramStart"/>
            <w:r w:rsidRPr="00E40CB3">
              <w:t>chimica</w:t>
            </w:r>
            <w:proofErr w:type="spellEnd"/>
            <w:r w:rsidRPr="00E40CB3">
              <w:t>;</w:t>
            </w:r>
            <w:proofErr w:type="gramEnd"/>
          </w:p>
          <w:p w14:paraId="5B424286" w14:textId="25AAB00F" w:rsidR="003C02B3" w:rsidRPr="00B36405" w:rsidRDefault="00B36405" w:rsidP="00BF6B32">
            <w:pPr>
              <w:pStyle w:val="Paragrafoelenco"/>
              <w:numPr>
                <w:ilvl w:val="0"/>
                <w:numId w:val="6"/>
              </w:numPr>
              <w:spacing w:after="120"/>
              <w:rPr>
                <w:iCs/>
                <w:lang w:val="it-IT"/>
              </w:rPr>
            </w:pPr>
            <w:proofErr w:type="spellStart"/>
            <w:r w:rsidRPr="00E40CB3">
              <w:t>contribuire</w:t>
            </w:r>
            <w:proofErr w:type="spellEnd"/>
            <w:r w:rsidRPr="00E40CB3">
              <w:t xml:space="preserve"> </w:t>
            </w:r>
            <w:proofErr w:type="spellStart"/>
            <w:r w:rsidRPr="00E40CB3">
              <w:t>ad</w:t>
            </w:r>
            <w:proofErr w:type="spellEnd"/>
            <w:r w:rsidRPr="00E40CB3">
              <w:t xml:space="preserve"> </w:t>
            </w:r>
            <w:proofErr w:type="spellStart"/>
            <w:r w:rsidRPr="00E40CB3">
              <w:t>arrestare</w:t>
            </w:r>
            <w:proofErr w:type="spellEnd"/>
            <w:r w:rsidRPr="00E40CB3">
              <w:t xml:space="preserve"> e </w:t>
            </w:r>
            <w:proofErr w:type="spellStart"/>
            <w:r w:rsidRPr="00E40CB3">
              <w:t>invertire</w:t>
            </w:r>
            <w:proofErr w:type="spellEnd"/>
            <w:r w:rsidRPr="00E40CB3">
              <w:t xml:space="preserve"> la </w:t>
            </w:r>
            <w:proofErr w:type="spellStart"/>
            <w:r w:rsidRPr="00E40CB3">
              <w:t>perdita</w:t>
            </w:r>
            <w:proofErr w:type="spellEnd"/>
            <w:r w:rsidRPr="00E40CB3">
              <w:t xml:space="preserve"> di </w:t>
            </w:r>
            <w:proofErr w:type="spellStart"/>
            <w:r w:rsidRPr="00E40CB3">
              <w:t>biodiversità</w:t>
            </w:r>
            <w:proofErr w:type="spellEnd"/>
            <w:r w:rsidRPr="00E40CB3">
              <w:t xml:space="preserve">, </w:t>
            </w:r>
            <w:proofErr w:type="spellStart"/>
            <w:r w:rsidRPr="00E40CB3">
              <w:t>migliorare</w:t>
            </w:r>
            <w:proofErr w:type="spellEnd"/>
            <w:r w:rsidRPr="00E40CB3">
              <w:t xml:space="preserve"> i </w:t>
            </w:r>
            <w:proofErr w:type="spellStart"/>
            <w:r w:rsidRPr="00E40CB3">
              <w:t>servizi</w:t>
            </w:r>
            <w:proofErr w:type="spellEnd"/>
            <w:r w:rsidRPr="00E40CB3">
              <w:t xml:space="preserve"> </w:t>
            </w:r>
            <w:proofErr w:type="spellStart"/>
            <w:r w:rsidRPr="00E40CB3">
              <w:t>ecosistemici</w:t>
            </w:r>
            <w:proofErr w:type="spellEnd"/>
            <w:r w:rsidRPr="00E40CB3">
              <w:t xml:space="preserve"> e </w:t>
            </w:r>
            <w:proofErr w:type="spellStart"/>
            <w:r w:rsidRPr="00E40CB3">
              <w:t>preservare</w:t>
            </w:r>
            <w:proofErr w:type="spellEnd"/>
            <w:r w:rsidRPr="00E40CB3">
              <w:t xml:space="preserve"> </w:t>
            </w:r>
            <w:proofErr w:type="spellStart"/>
            <w:r w:rsidRPr="00E40CB3">
              <w:t>gli</w:t>
            </w:r>
            <w:proofErr w:type="spellEnd"/>
            <w:r w:rsidRPr="00E40CB3">
              <w:t xml:space="preserve"> habitat e i </w:t>
            </w:r>
            <w:proofErr w:type="spellStart"/>
            <w:r w:rsidRPr="00E40CB3">
              <w:t>paesaggi</w:t>
            </w:r>
            <w:proofErr w:type="spellEnd"/>
            <w:r w:rsidRPr="00E40CB3">
              <w:t>.</w:t>
            </w:r>
            <w:r w:rsidR="003C02B3" w:rsidRPr="00B36405">
              <w:rPr>
                <w:iCs/>
                <w:lang w:val="it-IT"/>
              </w:rPr>
              <w:t xml:space="preserve"> </w:t>
            </w:r>
          </w:p>
          <w:p w14:paraId="21BE1F7B" w14:textId="035CB098" w:rsidR="00BF6B32" w:rsidRPr="00BF6B32" w:rsidRDefault="00CE3064" w:rsidP="00CE3064">
            <w:pPr>
              <w:spacing w:after="120"/>
              <w:jc w:val="both"/>
              <w:rPr>
                <w:iCs/>
                <w:lang w:val="it-IT"/>
              </w:rPr>
            </w:pPr>
            <w:r>
              <w:rPr>
                <w:iCs/>
                <w:lang w:val="it-IT"/>
              </w:rPr>
              <w:t>Agli investimenti si applicano, altresì, le limitazioni previste d</w:t>
            </w:r>
            <w:r w:rsidR="00BF6B32">
              <w:rPr>
                <w:iCs/>
                <w:lang w:val="it-IT"/>
              </w:rPr>
              <w:t xml:space="preserve">all’articolo 14, </w:t>
            </w:r>
            <w:r>
              <w:rPr>
                <w:iCs/>
                <w:lang w:val="it-IT"/>
              </w:rPr>
              <w:t>paragrafo 4, del R</w:t>
            </w:r>
            <w:r w:rsidRPr="00001B7A">
              <w:rPr>
                <w:lang w:val="it-IT"/>
              </w:rPr>
              <w:t>egolamento</w:t>
            </w:r>
            <w:r>
              <w:rPr>
                <w:lang w:val="it-IT"/>
              </w:rPr>
              <w:t>.</w:t>
            </w:r>
          </w:p>
          <w:p w14:paraId="10EDA3DC" w14:textId="71765364" w:rsidR="006B41FA" w:rsidRPr="00001B7A" w:rsidRDefault="00CE3064" w:rsidP="00BF6B32">
            <w:pPr>
              <w:spacing w:after="120" w:line="276" w:lineRule="auto"/>
              <w:jc w:val="both"/>
              <w:rPr>
                <w:lang w:val="it-IT"/>
              </w:rPr>
            </w:pPr>
            <w:r>
              <w:rPr>
                <w:lang w:val="it-IT"/>
              </w:rPr>
              <w:t>Sono ammissibili le seguenti spese</w:t>
            </w:r>
            <w:r w:rsidR="006B41FA" w:rsidRPr="00001B7A">
              <w:rPr>
                <w:lang w:val="it-IT"/>
              </w:rPr>
              <w:t>:</w:t>
            </w:r>
          </w:p>
          <w:p w14:paraId="71589AE3" w14:textId="7555EC97" w:rsidR="00E24697" w:rsidRPr="005F4536" w:rsidRDefault="006B41FA" w:rsidP="00BF6B32">
            <w:pPr>
              <w:pStyle w:val="Paragrafoelenco"/>
              <w:numPr>
                <w:ilvl w:val="0"/>
                <w:numId w:val="22"/>
              </w:numPr>
              <w:spacing w:after="120"/>
              <w:rPr>
                <w:iCs/>
                <w:lang w:val="it-IT"/>
              </w:rPr>
            </w:pPr>
            <w:r w:rsidRPr="005F4536">
              <w:rPr>
                <w:iCs/>
                <w:lang w:val="it-IT"/>
              </w:rPr>
              <w:t>costi per la costruzione, l</w:t>
            </w:r>
            <w:r w:rsidR="00BF6B32" w:rsidRPr="005F4536">
              <w:rPr>
                <w:iCs/>
                <w:lang w:val="it-IT"/>
              </w:rPr>
              <w:t>’</w:t>
            </w:r>
            <w:r w:rsidRPr="005F4536">
              <w:rPr>
                <w:iCs/>
                <w:lang w:val="it-IT"/>
              </w:rPr>
              <w:t>acquisizione, incluso il leasing, o il miglioramento di beni immobili</w:t>
            </w:r>
            <w:r w:rsidR="00013CB8">
              <w:rPr>
                <w:iCs/>
                <w:lang w:val="it-IT"/>
              </w:rPr>
              <w:t xml:space="preserve">, compresi gli investimenti in cablaggio passivo interno o in cablaggio strutturato per le reti di dati e, se necessario, alla parte accessoria della rete passiva che si </w:t>
            </w:r>
            <w:proofErr w:type="spellStart"/>
            <w:r w:rsidR="00013CB8">
              <w:rPr>
                <w:iCs/>
                <w:lang w:val="it-IT"/>
              </w:rPr>
              <w:t>rova</w:t>
            </w:r>
            <w:proofErr w:type="spellEnd"/>
            <w:r w:rsidR="00013CB8">
              <w:rPr>
                <w:iCs/>
                <w:lang w:val="it-IT"/>
              </w:rPr>
              <w:t xml:space="preserve"> sulla proprietà privata situata al di fuori dell’edificio, fermo restando che</w:t>
            </w:r>
            <w:r w:rsidRPr="005F4536">
              <w:rPr>
                <w:iCs/>
                <w:lang w:val="it-IT"/>
              </w:rPr>
              <w:t xml:space="preserve"> i terreni sono ammissibili solo in misura non superiore al 10% dei costi ammissibili totali dell'intervento in questione; </w:t>
            </w:r>
          </w:p>
          <w:p w14:paraId="7F3693FE" w14:textId="77777777" w:rsidR="00E24697" w:rsidRPr="00BF6B32" w:rsidRDefault="006B41FA" w:rsidP="00BF6B32">
            <w:pPr>
              <w:pStyle w:val="Paragrafoelenco"/>
              <w:numPr>
                <w:ilvl w:val="0"/>
                <w:numId w:val="22"/>
              </w:numPr>
              <w:spacing w:after="120"/>
              <w:rPr>
                <w:iCs/>
                <w:lang w:val="it-IT"/>
              </w:rPr>
            </w:pPr>
            <w:r w:rsidRPr="00BF6B32">
              <w:rPr>
                <w:iCs/>
                <w:lang w:val="it-IT"/>
              </w:rPr>
              <w:t xml:space="preserve">acquisto o noleggio con patto di acquisto di macchinari e attrezzature, al massimo fino al loro valore di mercato; </w:t>
            </w:r>
          </w:p>
          <w:p w14:paraId="69FC138F" w14:textId="2D89A962" w:rsidR="00E24697" w:rsidRPr="00BF6B32" w:rsidRDefault="006B41FA" w:rsidP="00BF6B32">
            <w:pPr>
              <w:pStyle w:val="Paragrafoelenco"/>
              <w:numPr>
                <w:ilvl w:val="0"/>
                <w:numId w:val="22"/>
              </w:numPr>
              <w:spacing w:after="120"/>
              <w:rPr>
                <w:iCs/>
                <w:lang w:val="it-IT"/>
              </w:rPr>
            </w:pPr>
            <w:r w:rsidRPr="00BF6B32">
              <w:rPr>
                <w:iCs/>
                <w:lang w:val="it-IT"/>
              </w:rPr>
              <w:t>i costi generali collegati alle spese di cui alle lettere a) e b), come onorari di architetti, ingegneri e consulenti, onorari per consulenze sulla sostenibilità ambientale ed economica,</w:t>
            </w:r>
            <w:r w:rsidR="00290757">
              <w:rPr>
                <w:iCs/>
                <w:lang w:val="it-IT"/>
              </w:rPr>
              <w:t xml:space="preserve"> sull’energia sostenibile, sull’efficienza energetica e la produzione e l’uso di energie rinnovabili,</w:t>
            </w:r>
            <w:r w:rsidRPr="00BF6B32">
              <w:rPr>
                <w:iCs/>
                <w:lang w:val="it-IT"/>
              </w:rPr>
              <w:t xml:space="preserve"> compresi gli studi di fattibilità; gli studi di fattibilità rimangono spese ammissibili anche quando, sulla base dei loro risultati, non è sostenuta alcuna delle spese di cui alle lettere a) e b);</w:t>
            </w:r>
          </w:p>
          <w:p w14:paraId="40742951" w14:textId="52D7BF41" w:rsidR="00E24697" w:rsidRPr="00BF6B32" w:rsidRDefault="006B41FA" w:rsidP="00BF6B32">
            <w:pPr>
              <w:pStyle w:val="Paragrafoelenco"/>
              <w:numPr>
                <w:ilvl w:val="0"/>
                <w:numId w:val="22"/>
              </w:numPr>
              <w:spacing w:after="120"/>
              <w:rPr>
                <w:iCs/>
                <w:lang w:val="it-IT"/>
              </w:rPr>
            </w:pPr>
            <w:r w:rsidRPr="00BF6B32">
              <w:rPr>
                <w:iCs/>
                <w:lang w:val="it-IT"/>
              </w:rPr>
              <w:t>acquisizione o sviluppo di programmi informatici</w:t>
            </w:r>
            <w:r w:rsidR="00290757">
              <w:rPr>
                <w:iCs/>
                <w:lang w:val="it-IT"/>
              </w:rPr>
              <w:t>, cloud e soluzioni simili</w:t>
            </w:r>
            <w:r w:rsidRPr="00BF6B32">
              <w:rPr>
                <w:iCs/>
                <w:lang w:val="it-IT"/>
              </w:rPr>
              <w:t xml:space="preserve"> e acquisizione di brevetti, licenze, diritti d'autore e marchi commerciali;</w:t>
            </w:r>
          </w:p>
          <w:p w14:paraId="0141DD2E" w14:textId="3902CD7A" w:rsidR="00E24697" w:rsidRPr="00BF6B32" w:rsidRDefault="006B41FA" w:rsidP="00BF6B32">
            <w:pPr>
              <w:pStyle w:val="Paragrafoelenco"/>
              <w:numPr>
                <w:ilvl w:val="0"/>
                <w:numId w:val="22"/>
              </w:numPr>
              <w:spacing w:after="120"/>
              <w:rPr>
                <w:iCs/>
                <w:lang w:val="it-IT"/>
              </w:rPr>
            </w:pPr>
            <w:r w:rsidRPr="00BF6B32">
              <w:rPr>
                <w:iCs/>
                <w:lang w:val="it-IT"/>
              </w:rPr>
              <w:t>spese per investimenti non produttivi legati</w:t>
            </w:r>
            <w:r w:rsidR="00CE3064">
              <w:rPr>
                <w:iCs/>
                <w:lang w:val="it-IT"/>
              </w:rPr>
              <w:t xml:space="preserve"> agli</w:t>
            </w:r>
            <w:r w:rsidR="00457AC2">
              <w:rPr>
                <w:iCs/>
                <w:lang w:val="it-IT"/>
              </w:rPr>
              <w:t xml:space="preserve"> obiettivi specifici di carattere</w:t>
            </w:r>
            <w:r w:rsidR="00380498">
              <w:rPr>
                <w:iCs/>
                <w:lang w:val="it-IT"/>
              </w:rPr>
              <w:t xml:space="preserve"> </w:t>
            </w:r>
            <w:r w:rsidR="00457AC2">
              <w:rPr>
                <w:iCs/>
                <w:lang w:val="it-IT"/>
              </w:rPr>
              <w:t xml:space="preserve">ambientale e climatico di cui </w:t>
            </w:r>
            <w:r w:rsidR="001B6277">
              <w:rPr>
                <w:iCs/>
                <w:lang w:val="it-IT"/>
              </w:rPr>
              <w:t xml:space="preserve">all’articolo </w:t>
            </w:r>
            <w:proofErr w:type="gramStart"/>
            <w:r w:rsidR="001B6277">
              <w:rPr>
                <w:iCs/>
                <w:lang w:val="it-IT"/>
              </w:rPr>
              <w:t>14,  paragrafo</w:t>
            </w:r>
            <w:proofErr w:type="gramEnd"/>
            <w:r w:rsidR="001B6277">
              <w:rPr>
                <w:iCs/>
                <w:lang w:val="it-IT"/>
              </w:rPr>
              <w:t xml:space="preserve"> 3,</w:t>
            </w:r>
            <w:r w:rsidR="00457AC2">
              <w:rPr>
                <w:iCs/>
                <w:lang w:val="it-IT"/>
              </w:rPr>
              <w:t xml:space="preserve"> lettere e),</w:t>
            </w:r>
            <w:r w:rsidR="003F6740">
              <w:rPr>
                <w:iCs/>
                <w:lang w:val="it-IT"/>
              </w:rPr>
              <w:t xml:space="preserve"> </w:t>
            </w:r>
            <w:r w:rsidR="00457AC2">
              <w:rPr>
                <w:iCs/>
                <w:lang w:val="it-IT"/>
              </w:rPr>
              <w:t>f) e g)</w:t>
            </w:r>
            <w:r w:rsidR="003F6740">
              <w:rPr>
                <w:iCs/>
                <w:lang w:val="it-IT"/>
              </w:rPr>
              <w:t xml:space="preserve"> del </w:t>
            </w:r>
            <w:r w:rsidR="001B6277">
              <w:rPr>
                <w:lang w:val="it-IT"/>
              </w:rPr>
              <w:t>Regolamento</w:t>
            </w:r>
            <w:r w:rsidR="003F6740">
              <w:rPr>
                <w:iCs/>
                <w:lang w:val="it-IT"/>
              </w:rPr>
              <w:t>;</w:t>
            </w:r>
          </w:p>
          <w:p w14:paraId="4139333B" w14:textId="0D30A1D6" w:rsidR="00E24697" w:rsidRPr="00BF6B32" w:rsidRDefault="006B41FA" w:rsidP="00BF6B32">
            <w:pPr>
              <w:pStyle w:val="Paragrafoelenco"/>
              <w:numPr>
                <w:ilvl w:val="0"/>
                <w:numId w:val="22"/>
              </w:numPr>
              <w:spacing w:after="120"/>
              <w:rPr>
                <w:iCs/>
                <w:lang w:val="it-IT"/>
              </w:rPr>
            </w:pPr>
            <w:r w:rsidRPr="00BF6B32">
              <w:rPr>
                <w:iCs/>
                <w:lang w:val="it-IT"/>
              </w:rPr>
              <w:t xml:space="preserve">in materia di irrigazione, i costi per gli investimenti che soddisfano le condizioni </w:t>
            </w:r>
            <w:proofErr w:type="gramStart"/>
            <w:r w:rsidR="00E7117B" w:rsidRPr="00BF6B32">
              <w:rPr>
                <w:iCs/>
                <w:lang w:val="it-IT"/>
              </w:rPr>
              <w:t>di  cui</w:t>
            </w:r>
            <w:proofErr w:type="gramEnd"/>
            <w:r w:rsidR="00E7117B" w:rsidRPr="00BF6B32">
              <w:rPr>
                <w:iCs/>
                <w:lang w:val="it-IT"/>
              </w:rPr>
              <w:t xml:space="preserve">  all</w:t>
            </w:r>
            <w:r w:rsidR="00CE3064">
              <w:rPr>
                <w:iCs/>
                <w:lang w:val="it-IT"/>
              </w:rPr>
              <w:t>’</w:t>
            </w:r>
            <w:r w:rsidR="00E7117B" w:rsidRPr="00BF6B32">
              <w:rPr>
                <w:iCs/>
                <w:lang w:val="it-IT"/>
              </w:rPr>
              <w:t>art</w:t>
            </w:r>
            <w:r w:rsidR="00CE3064">
              <w:rPr>
                <w:iCs/>
                <w:lang w:val="it-IT"/>
              </w:rPr>
              <w:t>icolo</w:t>
            </w:r>
            <w:r w:rsidR="00E7117B" w:rsidRPr="00BF6B32">
              <w:rPr>
                <w:iCs/>
                <w:lang w:val="it-IT"/>
              </w:rPr>
              <w:t xml:space="preserve">  14,  paragrafo 6,  lettera f)  del </w:t>
            </w:r>
            <w:r w:rsidR="00CE3064">
              <w:rPr>
                <w:iCs/>
                <w:lang w:val="it-IT"/>
              </w:rPr>
              <w:t>R</w:t>
            </w:r>
            <w:r w:rsidR="00E7117B" w:rsidRPr="00BF6B32">
              <w:rPr>
                <w:iCs/>
                <w:lang w:val="it-IT"/>
              </w:rPr>
              <w:t>egolamento</w:t>
            </w:r>
            <w:r w:rsidR="00CE3064">
              <w:rPr>
                <w:iCs/>
                <w:lang w:val="it-IT"/>
              </w:rPr>
              <w:t>;</w:t>
            </w:r>
          </w:p>
          <w:p w14:paraId="20A9D806" w14:textId="3B918222" w:rsidR="00E24697" w:rsidRPr="00BF6B32" w:rsidRDefault="006B41FA" w:rsidP="00BF6B32">
            <w:pPr>
              <w:pStyle w:val="Paragrafoelenco"/>
              <w:numPr>
                <w:ilvl w:val="0"/>
                <w:numId w:val="22"/>
              </w:numPr>
              <w:spacing w:after="120"/>
              <w:rPr>
                <w:iCs/>
                <w:lang w:val="it-IT"/>
              </w:rPr>
            </w:pPr>
            <w:r w:rsidRPr="00BF6B32">
              <w:rPr>
                <w:iCs/>
                <w:lang w:val="it-IT"/>
              </w:rPr>
              <w:t>nel caso di investimenti finalizzati al ripristino del potenziale produttivo danneggiato da calamità naturali, avversità atmosferiche assimilabili a calamità naturali, epizoozie</w:t>
            </w:r>
            <w:r w:rsidR="001B6277">
              <w:rPr>
                <w:iCs/>
                <w:lang w:val="it-IT"/>
              </w:rPr>
              <w:t xml:space="preserve">, </w:t>
            </w:r>
            <w:r w:rsidRPr="00BF6B32">
              <w:rPr>
                <w:iCs/>
                <w:lang w:val="it-IT"/>
              </w:rPr>
              <w:t>organismi nocivi ai vegetali</w:t>
            </w:r>
            <w:r w:rsidR="001B6277">
              <w:rPr>
                <w:iCs/>
                <w:lang w:val="it-IT"/>
              </w:rPr>
              <w:t xml:space="preserve"> o animali protetti</w:t>
            </w:r>
            <w:r w:rsidRPr="00BF6B32">
              <w:rPr>
                <w:iCs/>
                <w:lang w:val="it-IT"/>
              </w:rPr>
              <w:t xml:space="preserve">, possono essere ammissibili i costi sostenuti per il ripristino del potenziale </w:t>
            </w:r>
            <w:r w:rsidRPr="00BF6B32">
              <w:rPr>
                <w:iCs/>
                <w:lang w:val="it-IT"/>
              </w:rPr>
              <w:lastRenderedPageBreak/>
              <w:t>produttivo agricolo fino al livello preesistente al verificarsi del sinistro;</w:t>
            </w:r>
          </w:p>
          <w:p w14:paraId="68A0A29B" w14:textId="583A30C3" w:rsidR="006B41FA" w:rsidRDefault="006B41FA" w:rsidP="00BF6B32">
            <w:pPr>
              <w:pStyle w:val="Paragrafoelenco"/>
              <w:numPr>
                <w:ilvl w:val="0"/>
                <w:numId w:val="22"/>
              </w:numPr>
              <w:spacing w:after="120"/>
              <w:rPr>
                <w:iCs/>
                <w:lang w:val="it-IT"/>
              </w:rPr>
            </w:pPr>
            <w:r w:rsidRPr="00BF6B32">
              <w:rPr>
                <w:iCs/>
                <w:lang w:val="it-IT"/>
              </w:rPr>
              <w:t>nel caso di investimenti finalizzati alla prevenzione dei danni arrecati da calamità naturali, avversità atmosferiche assimilabili a calamità naturali, epizoozie o organismi nocivi ai vegetali, sono ammissibili i costi relativi a interventi preventivi specifici</w:t>
            </w:r>
            <w:r w:rsidR="001B6277">
              <w:rPr>
                <w:iCs/>
                <w:lang w:val="it-IT"/>
              </w:rPr>
              <w:t>;</w:t>
            </w:r>
          </w:p>
          <w:p w14:paraId="19E94A4D" w14:textId="08416D00" w:rsidR="001B6277" w:rsidRPr="00BF6B32" w:rsidRDefault="001B6277" w:rsidP="00BF6B32">
            <w:pPr>
              <w:pStyle w:val="Paragrafoelenco"/>
              <w:numPr>
                <w:ilvl w:val="0"/>
                <w:numId w:val="22"/>
              </w:numPr>
              <w:spacing w:after="120"/>
              <w:rPr>
                <w:iCs/>
                <w:lang w:val="it-IT"/>
              </w:rPr>
            </w:pPr>
            <w:r w:rsidRPr="001B6277">
              <w:rPr>
                <w:iCs/>
                <w:lang w:val="it-IT"/>
              </w:rPr>
              <w:t>investimenti destinati all’utilizzo di acque affinate quale fonte idrica alternativa solo se la fornitura e l’utilizzo di tali acque sono conformi al regolamento (UE) 2020/741 del Parlamento europeo e del Consiglio</w:t>
            </w:r>
            <w:r>
              <w:rPr>
                <w:iCs/>
                <w:lang w:val="it-IT"/>
              </w:rPr>
              <w:t>.</w:t>
            </w:r>
          </w:p>
          <w:p w14:paraId="75B32E0C" w14:textId="77777777" w:rsidR="006B41FA" w:rsidRPr="00001B7A" w:rsidRDefault="006B41FA" w:rsidP="00BF6B32">
            <w:pPr>
              <w:spacing w:after="120" w:line="276" w:lineRule="auto"/>
              <w:jc w:val="both"/>
              <w:rPr>
                <w:lang w:val="it-IT"/>
              </w:rPr>
            </w:pPr>
          </w:p>
          <w:p w14:paraId="45A7A4C2" w14:textId="18CCEFE1" w:rsidR="00E24697" w:rsidRPr="00001B7A" w:rsidRDefault="006D34B6" w:rsidP="00BF6B32">
            <w:pPr>
              <w:spacing w:after="120" w:line="276" w:lineRule="auto"/>
              <w:jc w:val="both"/>
              <w:rPr>
                <w:lang w:val="it-IT"/>
              </w:rPr>
            </w:pPr>
            <w:r w:rsidRPr="00001B7A">
              <w:rPr>
                <w:lang w:val="it-IT"/>
              </w:rPr>
              <w:t xml:space="preserve">Non possono essere concessi aiuti per: </w:t>
            </w:r>
          </w:p>
          <w:p w14:paraId="4B1FBBB3" w14:textId="4277A7AD" w:rsidR="008D7D04" w:rsidRPr="00001B7A" w:rsidRDefault="006D34B6" w:rsidP="00BF6B32">
            <w:pPr>
              <w:pStyle w:val="Paragrafoelenco"/>
              <w:numPr>
                <w:ilvl w:val="0"/>
                <w:numId w:val="17"/>
              </w:numPr>
              <w:spacing w:after="120" w:line="276" w:lineRule="auto"/>
              <w:rPr>
                <w:lang w:val="it-IT"/>
              </w:rPr>
            </w:pPr>
            <w:r w:rsidRPr="00001B7A">
              <w:rPr>
                <w:lang w:val="it-IT"/>
              </w:rPr>
              <w:t xml:space="preserve">acquisto di diritti all’aiuto; </w:t>
            </w:r>
          </w:p>
          <w:p w14:paraId="1B708FBB" w14:textId="03687CEE" w:rsidR="008D7D04" w:rsidRDefault="000B2113" w:rsidP="00BF6B32">
            <w:pPr>
              <w:pStyle w:val="Paragrafoelenco"/>
              <w:numPr>
                <w:ilvl w:val="0"/>
                <w:numId w:val="17"/>
              </w:numPr>
              <w:spacing w:after="120" w:line="276" w:lineRule="auto"/>
            </w:pPr>
            <w:proofErr w:type="spellStart"/>
            <w:r>
              <w:t>acquisto</w:t>
            </w:r>
            <w:proofErr w:type="spellEnd"/>
            <w:r>
              <w:t xml:space="preserve"> e </w:t>
            </w:r>
            <w:proofErr w:type="spellStart"/>
            <w:r w:rsidR="006D34B6" w:rsidRPr="00365A84">
              <w:t>impianto</w:t>
            </w:r>
            <w:proofErr w:type="spellEnd"/>
            <w:r w:rsidR="006D34B6" w:rsidRPr="00365A84">
              <w:t xml:space="preserve"> di </w:t>
            </w:r>
            <w:proofErr w:type="spellStart"/>
            <w:r w:rsidR="006D34B6" w:rsidRPr="00365A84">
              <w:t>piante</w:t>
            </w:r>
            <w:proofErr w:type="spellEnd"/>
            <w:r w:rsidR="006D34B6" w:rsidRPr="00365A84">
              <w:t xml:space="preserve"> </w:t>
            </w:r>
            <w:proofErr w:type="spellStart"/>
            <w:r w:rsidR="006D34B6" w:rsidRPr="00365A84">
              <w:t>annuali</w:t>
            </w:r>
            <w:proofErr w:type="spellEnd"/>
            <w:r>
              <w:t xml:space="preserve">, ad </w:t>
            </w:r>
            <w:proofErr w:type="spellStart"/>
            <w:r>
              <w:t>eccezione</w:t>
            </w:r>
            <w:proofErr w:type="spellEnd"/>
            <w:r>
              <w:t xml:space="preserve"> </w:t>
            </w:r>
            <w:proofErr w:type="spellStart"/>
            <w:r>
              <w:t>degli</w:t>
            </w:r>
            <w:proofErr w:type="spellEnd"/>
            <w:r>
              <w:t xml:space="preserve"> </w:t>
            </w:r>
            <w:proofErr w:type="spellStart"/>
            <w:r>
              <w:t>aiuti</w:t>
            </w:r>
            <w:proofErr w:type="spellEnd"/>
            <w:r>
              <w:t xml:space="preserve"> a </w:t>
            </w:r>
            <w:proofErr w:type="spellStart"/>
            <w:r>
              <w:t>copertura</w:t>
            </w:r>
            <w:proofErr w:type="spellEnd"/>
            <w:r>
              <w:t xml:space="preserve"> </w:t>
            </w:r>
            <w:proofErr w:type="spellStart"/>
            <w:r>
              <w:t>dei</w:t>
            </w:r>
            <w:proofErr w:type="spellEnd"/>
            <w:r>
              <w:t xml:space="preserve"> </w:t>
            </w:r>
            <w:proofErr w:type="spellStart"/>
            <w:r>
              <w:t>costi</w:t>
            </w:r>
            <w:proofErr w:type="spellEnd"/>
            <w:r>
              <w:t xml:space="preserve"> di cui </w:t>
            </w:r>
            <w:proofErr w:type="spellStart"/>
            <w:r w:rsidR="00C16655">
              <w:t>all’articolo</w:t>
            </w:r>
            <w:proofErr w:type="spellEnd"/>
            <w:r w:rsidR="00C16655">
              <w:t xml:space="preserve"> 14,</w:t>
            </w:r>
            <w:r w:rsidR="00257D9E">
              <w:t xml:space="preserve"> </w:t>
            </w:r>
            <w:proofErr w:type="spellStart"/>
            <w:r>
              <w:t>paragrafo</w:t>
            </w:r>
            <w:proofErr w:type="spellEnd"/>
            <w:r w:rsidR="00450FC5">
              <w:rPr>
                <w:lang w:val="it-IT"/>
              </w:rPr>
              <w:t xml:space="preserve"> 6, lettera h)</w:t>
            </w:r>
            <w:r w:rsidR="00C16655">
              <w:rPr>
                <w:lang w:val="it-IT"/>
              </w:rPr>
              <w:t xml:space="preserve"> </w:t>
            </w:r>
            <w:r w:rsidR="00450FC5">
              <w:rPr>
                <w:lang w:val="it-IT"/>
              </w:rPr>
              <w:t xml:space="preserve">del </w:t>
            </w:r>
            <w:proofErr w:type="gramStart"/>
            <w:r w:rsidR="00450FC5">
              <w:rPr>
                <w:lang w:val="it-IT"/>
              </w:rPr>
              <w:t>Regolament</w:t>
            </w:r>
            <w:r w:rsidR="006A36AD">
              <w:rPr>
                <w:lang w:val="it-IT"/>
              </w:rPr>
              <w:t>o;</w:t>
            </w:r>
            <w:proofErr w:type="gramEnd"/>
          </w:p>
          <w:p w14:paraId="7A4CFFD2" w14:textId="5E9520E2" w:rsidR="005C6995" w:rsidRPr="00E04255" w:rsidRDefault="005C6995" w:rsidP="00E04255">
            <w:pPr>
              <w:pStyle w:val="Paragrafoelenco"/>
              <w:numPr>
                <w:ilvl w:val="0"/>
                <w:numId w:val="17"/>
              </w:numPr>
              <w:spacing w:after="120" w:line="276" w:lineRule="auto"/>
              <w:rPr>
                <w:lang w:val="it-IT"/>
              </w:rPr>
            </w:pPr>
            <w:proofErr w:type="spellStart"/>
            <w:r>
              <w:t>lavori</w:t>
            </w:r>
            <w:proofErr w:type="spellEnd"/>
            <w:r>
              <w:t xml:space="preserve"> di </w:t>
            </w:r>
            <w:proofErr w:type="spellStart"/>
            <w:proofErr w:type="gramStart"/>
            <w:r>
              <w:t>drenaggio</w:t>
            </w:r>
            <w:proofErr w:type="spellEnd"/>
            <w:r>
              <w:t>;</w:t>
            </w:r>
            <w:proofErr w:type="gramEnd"/>
          </w:p>
          <w:p w14:paraId="0520E729" w14:textId="5C871886" w:rsidR="00E24697" w:rsidRPr="00001B7A" w:rsidRDefault="005C6995" w:rsidP="00BF6B32">
            <w:pPr>
              <w:pStyle w:val="Paragrafoelenco"/>
              <w:numPr>
                <w:ilvl w:val="0"/>
                <w:numId w:val="17"/>
              </w:numPr>
              <w:spacing w:after="120" w:line="276" w:lineRule="auto"/>
              <w:rPr>
                <w:lang w:val="it-IT"/>
              </w:rPr>
            </w:pPr>
            <w:r w:rsidRPr="00001B7A">
              <w:rPr>
                <w:lang w:val="it-IT"/>
              </w:rPr>
              <w:t xml:space="preserve">acquisto di animali, ad eccezione degli aiuti </w:t>
            </w:r>
            <w:r w:rsidR="00450FC5">
              <w:rPr>
                <w:lang w:val="it-IT"/>
              </w:rPr>
              <w:t>a copertura dei costi di cui al</w:t>
            </w:r>
            <w:r w:rsidR="000442F6">
              <w:rPr>
                <w:lang w:val="it-IT"/>
              </w:rPr>
              <w:t>l’articolo 14,</w:t>
            </w:r>
            <w:r w:rsidR="00450FC5">
              <w:rPr>
                <w:lang w:val="it-IT"/>
              </w:rPr>
              <w:t xml:space="preserve"> paragrafo 6, lettera h)</w:t>
            </w:r>
            <w:r w:rsidR="000442F6">
              <w:rPr>
                <w:lang w:val="it-IT"/>
              </w:rPr>
              <w:t xml:space="preserve"> de</w:t>
            </w:r>
            <w:r w:rsidR="00450FC5">
              <w:rPr>
                <w:lang w:val="it-IT"/>
              </w:rPr>
              <w:t xml:space="preserve">l Regolamento </w:t>
            </w:r>
            <w:r w:rsidR="00FD78E1">
              <w:rPr>
                <w:lang w:val="it-IT"/>
              </w:rPr>
              <w:t>e dell’acquisto di cani da guardia</w:t>
            </w:r>
            <w:r w:rsidR="00450FC5">
              <w:rPr>
                <w:lang w:val="it-IT"/>
              </w:rPr>
              <w:t>;</w:t>
            </w:r>
          </w:p>
          <w:p w14:paraId="7F6A6F82" w14:textId="77777777" w:rsidR="00E24697" w:rsidRDefault="006D34B6" w:rsidP="00BF6B32">
            <w:pPr>
              <w:pStyle w:val="Paragrafoelenco"/>
              <w:numPr>
                <w:ilvl w:val="0"/>
                <w:numId w:val="17"/>
              </w:numPr>
              <w:spacing w:after="120" w:line="276" w:lineRule="auto"/>
            </w:pPr>
            <w:proofErr w:type="spellStart"/>
            <w:r w:rsidRPr="00365A84">
              <w:t>capitale</w:t>
            </w:r>
            <w:proofErr w:type="spellEnd"/>
            <w:r w:rsidRPr="00365A84">
              <w:t xml:space="preserve"> </w:t>
            </w:r>
            <w:proofErr w:type="spellStart"/>
            <w:proofErr w:type="gramStart"/>
            <w:r w:rsidRPr="00365A84">
              <w:t>circolante</w:t>
            </w:r>
            <w:proofErr w:type="spellEnd"/>
            <w:r w:rsidRPr="00365A84">
              <w:t>;</w:t>
            </w:r>
            <w:proofErr w:type="gramEnd"/>
            <w:r w:rsidRPr="00365A84">
              <w:t xml:space="preserve"> </w:t>
            </w:r>
          </w:p>
          <w:p w14:paraId="5EF19729" w14:textId="2523A342" w:rsidR="006D34B6" w:rsidRDefault="006D34B6" w:rsidP="00BF6B32">
            <w:pPr>
              <w:pStyle w:val="Paragrafoelenco"/>
              <w:numPr>
                <w:ilvl w:val="0"/>
                <w:numId w:val="17"/>
              </w:numPr>
              <w:spacing w:after="120" w:line="276" w:lineRule="auto"/>
              <w:rPr>
                <w:lang w:val="it-IT"/>
              </w:rPr>
            </w:pPr>
            <w:r w:rsidRPr="00001B7A">
              <w:rPr>
                <w:lang w:val="it-IT"/>
              </w:rPr>
              <w:t xml:space="preserve">costi diversi da quelli </w:t>
            </w:r>
            <w:r w:rsidR="000B2113">
              <w:rPr>
                <w:lang w:val="it-IT"/>
              </w:rPr>
              <w:t xml:space="preserve">di cui </w:t>
            </w:r>
            <w:r w:rsidR="006A36AD">
              <w:rPr>
                <w:lang w:val="it-IT"/>
              </w:rPr>
              <w:t>all’articolo 14, paragrafo 6, lettere</w:t>
            </w:r>
            <w:r w:rsidR="000B2113">
              <w:rPr>
                <w:lang w:val="it-IT"/>
              </w:rPr>
              <w:t xml:space="preserve"> a) e b) del </w:t>
            </w:r>
            <w:r w:rsidR="006A36AD">
              <w:rPr>
                <w:lang w:val="it-IT"/>
              </w:rPr>
              <w:t>Regolamento</w:t>
            </w:r>
            <w:r w:rsidR="000B2113">
              <w:rPr>
                <w:lang w:val="it-IT"/>
              </w:rPr>
              <w:t xml:space="preserve">, </w:t>
            </w:r>
            <w:r w:rsidRPr="00001B7A">
              <w:rPr>
                <w:lang w:val="it-IT"/>
              </w:rPr>
              <w:t>connessi al contratto di leasing, quali il margine del concedente, i costi di rifinanziamento degli interessi, le spese generali e gli oneri assicurativi</w:t>
            </w:r>
            <w:r w:rsidR="00E04255">
              <w:rPr>
                <w:lang w:val="it-IT"/>
              </w:rPr>
              <w:t>;</w:t>
            </w:r>
          </w:p>
          <w:p w14:paraId="35C71627" w14:textId="5775D720" w:rsidR="00E04255" w:rsidRPr="00001B7A" w:rsidRDefault="00E04255" w:rsidP="00BF6B32">
            <w:pPr>
              <w:pStyle w:val="Paragrafoelenco"/>
              <w:numPr>
                <w:ilvl w:val="0"/>
                <w:numId w:val="17"/>
              </w:numPr>
              <w:spacing w:after="120" w:line="276" w:lineRule="auto"/>
              <w:rPr>
                <w:lang w:val="it-IT"/>
              </w:rPr>
            </w:pPr>
            <w:r>
              <w:rPr>
                <w:lang w:val="it-IT"/>
              </w:rPr>
              <w:t>costi legati ai cablaggi per reti di dati al di fuori della proprietà privata.</w:t>
            </w:r>
          </w:p>
          <w:p w14:paraId="57AB07E7" w14:textId="1824F937" w:rsidR="006D34B6" w:rsidRPr="00001B7A" w:rsidRDefault="006D34B6" w:rsidP="00BF6B32">
            <w:pPr>
              <w:spacing w:after="120" w:line="276" w:lineRule="auto"/>
              <w:jc w:val="both"/>
              <w:rPr>
                <w:lang w:val="it-IT"/>
              </w:rPr>
            </w:pPr>
            <w:r w:rsidRPr="00001B7A">
              <w:rPr>
                <w:lang w:val="it-IT"/>
              </w:rPr>
              <w:t>Nel caso dell’irrigazione,</w:t>
            </w:r>
            <w:r w:rsidR="00CE3064">
              <w:rPr>
                <w:lang w:val="it-IT"/>
              </w:rPr>
              <w:t xml:space="preserve"> si applica quanto previsto dall’articolo 14, paragrafo 8, del Regolamento. </w:t>
            </w:r>
          </w:p>
          <w:p w14:paraId="7464F019" w14:textId="78C7AB14" w:rsidR="00E24697" w:rsidRPr="00001B7A" w:rsidRDefault="00150952" w:rsidP="00BF6B32">
            <w:pPr>
              <w:spacing w:after="120" w:line="276" w:lineRule="auto"/>
              <w:jc w:val="both"/>
              <w:rPr>
                <w:lang w:val="it-IT"/>
              </w:rPr>
            </w:pPr>
            <w:r w:rsidRPr="00001B7A">
              <w:rPr>
                <w:lang w:val="it-IT"/>
              </w:rPr>
              <w:t>Gli investimenti da realizzare devono risultare conformi alla legislazione dell’Unione europea e nazionale in materia di tutela ambientale. Per gli investimenti che richiedono una valutazione dell’impatto ambientale ai sensi della direttiva 2011/92/UE, gli aiuti sono concessi a condizione che il progetto di investimento sia stato oggetto di tale valutazione e abbia ottenuto l’autorizzazione prima della data di concessione dell’aiuto.</w:t>
            </w:r>
          </w:p>
        </w:tc>
      </w:tr>
    </w:tbl>
    <w:p w14:paraId="47D50F10" w14:textId="77777777" w:rsidR="009425FE" w:rsidRPr="00001B7A" w:rsidRDefault="009425FE" w:rsidP="00163F9C">
      <w:pPr>
        <w:pStyle w:val="Corpotesto"/>
        <w:spacing w:before="8"/>
        <w:jc w:val="both"/>
        <w:rPr>
          <w:sz w:val="20"/>
          <w:lang w:val="it-IT"/>
        </w:rPr>
      </w:pPr>
    </w:p>
    <w:p w14:paraId="53BF6206" w14:textId="77777777" w:rsidR="00C43CE0" w:rsidRPr="00001B7A" w:rsidRDefault="00C43CE0" w:rsidP="00163F9C">
      <w:pPr>
        <w:spacing w:line="276" w:lineRule="auto"/>
        <w:jc w:val="both"/>
        <w:rPr>
          <w:lang w:val="it-IT"/>
        </w:rPr>
      </w:pPr>
    </w:p>
    <w:p w14:paraId="70206149" w14:textId="40061C74" w:rsidR="00365A84" w:rsidRPr="00001B7A" w:rsidRDefault="00993083" w:rsidP="00163F9C">
      <w:pPr>
        <w:spacing w:line="276" w:lineRule="auto"/>
        <w:jc w:val="both"/>
        <w:rPr>
          <w:lang w:val="it-IT"/>
        </w:rPr>
      </w:pPr>
      <w:r w:rsidRPr="00001B7A">
        <w:rPr>
          <w:lang w:val="it-IT"/>
        </w:rPr>
        <w:t xml:space="preserve">Tabella </w:t>
      </w:r>
      <w:r w:rsidR="00F27549" w:rsidRPr="00001B7A">
        <w:rPr>
          <w:lang w:val="it-IT"/>
        </w:rPr>
        <w:t>3</w:t>
      </w:r>
      <w:r w:rsidRPr="00001B7A">
        <w:rPr>
          <w:lang w:val="it-IT"/>
        </w:rPr>
        <w:t>A:</w:t>
      </w:r>
      <w:r w:rsidR="00D44374" w:rsidRPr="00001B7A">
        <w:rPr>
          <w:lang w:val="it-IT"/>
        </w:rPr>
        <w:t xml:space="preserve"> </w:t>
      </w:r>
      <w:r w:rsidR="00E76F59" w:rsidRPr="00001B7A">
        <w:rPr>
          <w:lang w:val="it-IT"/>
        </w:rPr>
        <w:t xml:space="preserve">Iniziative realizzate ai sensi dell’articolo </w:t>
      </w:r>
      <w:r w:rsidR="00D44374" w:rsidRPr="00001B7A">
        <w:rPr>
          <w:lang w:val="it-IT"/>
        </w:rPr>
        <w:t>17</w:t>
      </w:r>
      <w:r w:rsidR="00E76F59" w:rsidRPr="00001B7A">
        <w:rPr>
          <w:lang w:val="it-IT"/>
        </w:rPr>
        <w:t xml:space="preserve"> del </w:t>
      </w:r>
      <w:r w:rsidR="00E76F59" w:rsidRPr="009F20CA">
        <w:rPr>
          <w:i/>
          <w:iCs/>
          <w:lang w:val="it-IT"/>
        </w:rPr>
        <w:t>Regolamento di esenzione agricoltura</w:t>
      </w:r>
      <w:r w:rsidR="00E76F59" w:rsidRPr="00001B7A">
        <w:rPr>
          <w:lang w:val="it-IT"/>
        </w:rPr>
        <w:t xml:space="preserve"> </w:t>
      </w:r>
      <w:r w:rsidR="00D44374" w:rsidRPr="00001B7A">
        <w:rPr>
          <w:lang w:val="it-IT"/>
        </w:rPr>
        <w:t>dirette alla trasformazione e alla commercializzazione di prodotti agricoli</w:t>
      </w:r>
    </w:p>
    <w:p w14:paraId="254116F2" w14:textId="77777777" w:rsidR="001A47D0" w:rsidRPr="00001B7A" w:rsidRDefault="001A47D0" w:rsidP="00163F9C">
      <w:pPr>
        <w:jc w:val="both"/>
        <w:rPr>
          <w:lang w:val="it-IT"/>
        </w:rPr>
      </w:pPr>
    </w:p>
    <w:tbl>
      <w:tblPr>
        <w:tblStyle w:val="Grigliatabella"/>
        <w:tblW w:w="0" w:type="auto"/>
        <w:tblLook w:val="04A0" w:firstRow="1" w:lastRow="0" w:firstColumn="1" w:lastColumn="0" w:noHBand="0" w:noVBand="1"/>
      </w:tblPr>
      <w:tblGrid>
        <w:gridCol w:w="9628"/>
      </w:tblGrid>
      <w:tr w:rsidR="00993083" w:rsidRPr="00223840" w14:paraId="5EA8BC50" w14:textId="77777777" w:rsidTr="00993083">
        <w:tc>
          <w:tcPr>
            <w:tcW w:w="9628" w:type="dxa"/>
          </w:tcPr>
          <w:p w14:paraId="4C5B0859" w14:textId="62796507" w:rsidR="00EE19EC" w:rsidRPr="00001B7A" w:rsidRDefault="00EE19EC" w:rsidP="009F20CA">
            <w:pPr>
              <w:spacing w:after="120" w:line="276" w:lineRule="auto"/>
              <w:jc w:val="both"/>
              <w:rPr>
                <w:lang w:val="it-IT"/>
              </w:rPr>
            </w:pPr>
            <w:r w:rsidRPr="00001B7A">
              <w:rPr>
                <w:lang w:val="it-IT"/>
              </w:rPr>
              <w:t>Ai sensi dell’art</w:t>
            </w:r>
            <w:r w:rsidR="009F20CA">
              <w:rPr>
                <w:lang w:val="it-IT"/>
              </w:rPr>
              <w:t>icolo</w:t>
            </w:r>
            <w:r w:rsidRPr="00001B7A">
              <w:rPr>
                <w:lang w:val="it-IT"/>
              </w:rPr>
              <w:t xml:space="preserve"> 17 del Regolamento (UE) N. </w:t>
            </w:r>
            <w:r w:rsidR="00A4702B">
              <w:rPr>
                <w:lang w:val="it-IT"/>
              </w:rPr>
              <w:t>2022/2472</w:t>
            </w:r>
            <w:r w:rsidRPr="00001B7A">
              <w:rPr>
                <w:lang w:val="it-IT"/>
              </w:rPr>
              <w:t xml:space="preserve"> della Commissione del </w:t>
            </w:r>
            <w:r w:rsidR="00A4702B">
              <w:rPr>
                <w:lang w:val="it-IT"/>
              </w:rPr>
              <w:t>14 dicembre 2022</w:t>
            </w:r>
            <w:r w:rsidRPr="00001B7A">
              <w:rPr>
                <w:lang w:val="it-IT"/>
              </w:rPr>
              <w:t xml:space="preserve"> </w:t>
            </w:r>
            <w:r w:rsidR="005868EC">
              <w:rPr>
                <w:lang w:val="it-IT"/>
              </w:rPr>
              <w:t xml:space="preserve">gli investimenti devono riguardare </w:t>
            </w:r>
            <w:r w:rsidR="005868EC" w:rsidRPr="005868EC">
              <w:rPr>
                <w:i/>
                <w:iCs/>
                <w:lang w:val="it-IT"/>
              </w:rPr>
              <w:t>la trasformazione di prodotti agricoli</w:t>
            </w:r>
            <w:r w:rsidR="005868EC" w:rsidRPr="005868EC">
              <w:rPr>
                <w:lang w:val="it-IT"/>
              </w:rPr>
              <w:t xml:space="preserve"> o la </w:t>
            </w:r>
            <w:r w:rsidR="005868EC" w:rsidRPr="005868EC">
              <w:rPr>
                <w:i/>
                <w:iCs/>
                <w:lang w:val="it-IT"/>
              </w:rPr>
              <w:t>commercializzazione di prodotti agricoli</w:t>
            </w:r>
            <w:r w:rsidR="005868EC" w:rsidRPr="00001B7A">
              <w:rPr>
                <w:lang w:val="it-IT"/>
              </w:rPr>
              <w:t xml:space="preserve"> </w:t>
            </w:r>
            <w:r w:rsidR="005868EC">
              <w:rPr>
                <w:lang w:val="it-IT"/>
              </w:rPr>
              <w:t xml:space="preserve">e possono prevedere </w:t>
            </w:r>
            <w:r w:rsidRPr="00001B7A">
              <w:rPr>
                <w:lang w:val="it-IT"/>
              </w:rPr>
              <w:t>i seguenti costi ammissibili:</w:t>
            </w:r>
          </w:p>
          <w:p w14:paraId="484A1FC7" w14:textId="2A26A80E" w:rsidR="00EE19EC" w:rsidRPr="00001B7A" w:rsidRDefault="00EE19EC" w:rsidP="00CF005F">
            <w:pPr>
              <w:pStyle w:val="Paragrafoelenco"/>
              <w:numPr>
                <w:ilvl w:val="0"/>
                <w:numId w:val="18"/>
              </w:numPr>
              <w:spacing w:after="120" w:line="276" w:lineRule="auto"/>
              <w:rPr>
                <w:lang w:val="it-IT"/>
              </w:rPr>
            </w:pPr>
            <w:r w:rsidRPr="00001B7A">
              <w:rPr>
                <w:lang w:val="it-IT"/>
              </w:rPr>
              <w:t>costruzione, acquisizione, incluso il leasing, o miglioramento di beni immobili</w:t>
            </w:r>
            <w:r w:rsidR="00E0038B">
              <w:rPr>
                <w:lang w:val="it-IT"/>
              </w:rPr>
              <w:t>, compresi gli investimenti in cablaggio passivo interno o in cablaggio strutturato per le reti di dati e, se necessario, alla parte accessoria della rete passiva che si trova sulla proprietà privata situata al di fuori dell’edificio, fermo restando che l’acquisto d</w:t>
            </w:r>
            <w:r w:rsidRPr="00001B7A">
              <w:rPr>
                <w:lang w:val="it-IT"/>
              </w:rPr>
              <w:t xml:space="preserve">i terreni </w:t>
            </w:r>
            <w:r w:rsidR="00E0038B">
              <w:rPr>
                <w:lang w:val="it-IT"/>
              </w:rPr>
              <w:t xml:space="preserve">è </w:t>
            </w:r>
            <w:r w:rsidRPr="00001B7A">
              <w:rPr>
                <w:lang w:val="it-IT"/>
              </w:rPr>
              <w:t>ammissibil</w:t>
            </w:r>
            <w:r w:rsidR="00E0038B">
              <w:rPr>
                <w:lang w:val="it-IT"/>
              </w:rPr>
              <w:t>e</w:t>
            </w:r>
            <w:r w:rsidRPr="00001B7A">
              <w:rPr>
                <w:lang w:val="it-IT"/>
              </w:rPr>
              <w:t xml:space="preserve"> solo in misura non superiore al 10% dei costi ammissibili totali dell'intervento in questione;</w:t>
            </w:r>
          </w:p>
          <w:p w14:paraId="27C3A64C" w14:textId="75B904B7" w:rsidR="00EE19EC" w:rsidRPr="00001B7A" w:rsidRDefault="00EE19EC" w:rsidP="00CF005F">
            <w:pPr>
              <w:pStyle w:val="Paragrafoelenco"/>
              <w:numPr>
                <w:ilvl w:val="0"/>
                <w:numId w:val="18"/>
              </w:numPr>
              <w:spacing w:after="120" w:line="276" w:lineRule="auto"/>
              <w:rPr>
                <w:lang w:val="it-IT"/>
              </w:rPr>
            </w:pPr>
            <w:r w:rsidRPr="00001B7A">
              <w:rPr>
                <w:lang w:val="it-IT"/>
              </w:rPr>
              <w:t>acquisto o noleggio con patto di acquisto di macchinari e attrezzature, al massimo fino al loro valore di mercato;</w:t>
            </w:r>
          </w:p>
          <w:p w14:paraId="002098CA" w14:textId="771499DB" w:rsidR="00EE19EC" w:rsidRPr="00001B7A" w:rsidRDefault="00EE19EC" w:rsidP="00CF005F">
            <w:pPr>
              <w:pStyle w:val="Paragrafoelenco"/>
              <w:numPr>
                <w:ilvl w:val="0"/>
                <w:numId w:val="18"/>
              </w:numPr>
              <w:spacing w:after="120" w:line="276" w:lineRule="auto"/>
              <w:rPr>
                <w:lang w:val="it-IT"/>
              </w:rPr>
            </w:pPr>
            <w:r w:rsidRPr="00001B7A">
              <w:rPr>
                <w:lang w:val="it-IT"/>
              </w:rPr>
              <w:t xml:space="preserve">costi generali collegati alle spese di cui alle lettere a) e b), come onorari di architetti, ingegneri e consulenti, onorari per consulenze sulla sostenibilità ambientale ed economica, compresi studi di </w:t>
            </w:r>
            <w:r w:rsidRPr="00001B7A">
              <w:rPr>
                <w:lang w:val="it-IT"/>
              </w:rPr>
              <w:lastRenderedPageBreak/>
              <w:t>fattibilità; gli studi di fattibilità rimangono spese ammissibili anche quando, sulla base dei loro risultati, non è sostenuta alcuna delle spese di cui alle lettere a) e b);</w:t>
            </w:r>
          </w:p>
          <w:p w14:paraId="70E252E9" w14:textId="2809F1EF" w:rsidR="00EE19EC" w:rsidRDefault="008B3EAD" w:rsidP="00CF005F">
            <w:pPr>
              <w:pStyle w:val="Paragrafoelenco"/>
              <w:numPr>
                <w:ilvl w:val="0"/>
                <w:numId w:val="18"/>
              </w:numPr>
              <w:spacing w:after="120" w:line="276" w:lineRule="auto"/>
              <w:rPr>
                <w:lang w:val="it-IT"/>
              </w:rPr>
            </w:pPr>
            <w:r>
              <w:rPr>
                <w:lang w:val="it-IT"/>
              </w:rPr>
              <w:t>costi d’acquisto e di</w:t>
            </w:r>
            <w:r w:rsidR="00EE19EC" w:rsidRPr="00001B7A">
              <w:rPr>
                <w:lang w:val="it-IT"/>
              </w:rPr>
              <w:t xml:space="preserve"> sviluppo</w:t>
            </w:r>
            <w:r>
              <w:rPr>
                <w:lang w:val="it-IT"/>
              </w:rPr>
              <w:t xml:space="preserve"> o diritti d’uso</w:t>
            </w:r>
            <w:r w:rsidR="00EE19EC" w:rsidRPr="00001B7A">
              <w:rPr>
                <w:lang w:val="it-IT"/>
              </w:rPr>
              <w:t xml:space="preserve"> di programmi informatici</w:t>
            </w:r>
            <w:r>
              <w:rPr>
                <w:lang w:val="it-IT"/>
              </w:rPr>
              <w:t>, cloud e soluzioni simili</w:t>
            </w:r>
            <w:r w:rsidR="00EE19EC" w:rsidRPr="00001B7A">
              <w:rPr>
                <w:lang w:val="it-IT"/>
              </w:rPr>
              <w:t xml:space="preserve"> e acquisizione di brevetti, licenze, diritti d'autore e marchi commerciali.</w:t>
            </w:r>
          </w:p>
          <w:p w14:paraId="718D992E" w14:textId="42813D11" w:rsidR="00CF005F" w:rsidRPr="00CF005F" w:rsidRDefault="00CF005F" w:rsidP="00CF005F">
            <w:pPr>
              <w:spacing w:after="120" w:line="276" w:lineRule="auto"/>
              <w:jc w:val="both"/>
              <w:rPr>
                <w:lang w:val="it-IT"/>
              </w:rPr>
            </w:pPr>
            <w:r>
              <w:rPr>
                <w:lang w:val="it-IT"/>
              </w:rPr>
              <w:t xml:space="preserve">I </w:t>
            </w:r>
            <w:r w:rsidRPr="00CF005F">
              <w:rPr>
                <w:lang w:val="it-IT"/>
              </w:rPr>
              <w:t xml:space="preserve">costi diversi da quelli </w:t>
            </w:r>
            <w:r>
              <w:rPr>
                <w:lang w:val="it-IT"/>
              </w:rPr>
              <w:t xml:space="preserve">indicati alle lettere a) e b) </w:t>
            </w:r>
            <w:r w:rsidRPr="00CF005F">
              <w:rPr>
                <w:lang w:val="it-IT"/>
              </w:rPr>
              <w:t>connessi al contratto di leasing, quali il margine del concedente, i costi di rifinanziamento degli interessi, le spese generali e gli oneri assicurativi</w:t>
            </w:r>
            <w:r>
              <w:rPr>
                <w:lang w:val="it-IT"/>
              </w:rPr>
              <w:t xml:space="preserve">, non costituiscono costi ammissibili. </w:t>
            </w:r>
          </w:p>
          <w:p w14:paraId="4928F28A" w14:textId="77777777" w:rsidR="00305AC9" w:rsidRPr="00001B7A" w:rsidRDefault="00305AC9" w:rsidP="009F20CA">
            <w:pPr>
              <w:spacing w:after="120" w:line="276" w:lineRule="auto"/>
              <w:jc w:val="both"/>
              <w:rPr>
                <w:lang w:val="it-IT"/>
              </w:rPr>
            </w:pPr>
            <w:r w:rsidRPr="00001B7A">
              <w:rPr>
                <w:lang w:val="it-IT"/>
              </w:rPr>
              <w:t xml:space="preserve">Non possono essere concessi aiuti per: </w:t>
            </w:r>
          </w:p>
          <w:p w14:paraId="6AA09183" w14:textId="6ADB1008" w:rsidR="00305AC9" w:rsidRPr="00001B7A" w:rsidRDefault="00305AC9" w:rsidP="00564692">
            <w:pPr>
              <w:pStyle w:val="Paragrafoelenco"/>
              <w:numPr>
                <w:ilvl w:val="0"/>
                <w:numId w:val="24"/>
              </w:numPr>
              <w:spacing w:after="120" w:line="276" w:lineRule="auto"/>
              <w:rPr>
                <w:lang w:val="it-IT"/>
              </w:rPr>
            </w:pPr>
            <w:r w:rsidRPr="00001B7A">
              <w:rPr>
                <w:lang w:val="it-IT"/>
              </w:rPr>
              <w:t>investimenti realizzati per conformarsi alle norme dell'Unione in vigore;</w:t>
            </w:r>
          </w:p>
          <w:p w14:paraId="2CFB38D5" w14:textId="2093374A" w:rsidR="00305AC9" w:rsidRPr="00001B7A" w:rsidRDefault="00E95DFD" w:rsidP="00564692">
            <w:pPr>
              <w:pStyle w:val="Paragrafoelenco"/>
              <w:numPr>
                <w:ilvl w:val="0"/>
                <w:numId w:val="24"/>
              </w:numPr>
              <w:spacing w:after="120" w:line="276" w:lineRule="auto"/>
              <w:rPr>
                <w:lang w:val="it-IT"/>
              </w:rPr>
            </w:pPr>
            <w:r>
              <w:rPr>
                <w:lang w:val="it-IT"/>
              </w:rPr>
              <w:t xml:space="preserve">costi connessi agli aiuti concessi contravvenendo ai divieti o alle restrizioni stabiliti nel Regolamento 1308/2013, anche se tali divieti e restrizioni </w:t>
            </w:r>
            <w:proofErr w:type="spellStart"/>
            <w:r>
              <w:rPr>
                <w:lang w:val="it-IT"/>
              </w:rPr>
              <w:t>ineressano</w:t>
            </w:r>
            <w:proofErr w:type="spellEnd"/>
            <w:r>
              <w:rPr>
                <w:lang w:val="it-IT"/>
              </w:rPr>
              <w:t xml:space="preserve"> solo il sostegno dell’Unione previsto da tale Regolamento</w:t>
            </w:r>
            <w:r w:rsidR="00305AC9" w:rsidRPr="00001B7A">
              <w:rPr>
                <w:lang w:val="it-IT"/>
              </w:rPr>
              <w:t>;</w:t>
            </w:r>
          </w:p>
          <w:p w14:paraId="20B4217A" w14:textId="4ABCE713" w:rsidR="00305AC9" w:rsidRDefault="00305AC9" w:rsidP="00564692">
            <w:pPr>
              <w:pStyle w:val="Paragrafoelenco"/>
              <w:numPr>
                <w:ilvl w:val="0"/>
                <w:numId w:val="24"/>
              </w:numPr>
              <w:spacing w:after="120" w:line="276" w:lineRule="auto"/>
            </w:pPr>
            <w:proofErr w:type="spellStart"/>
            <w:r w:rsidRPr="00365A84">
              <w:t>capitale</w:t>
            </w:r>
            <w:proofErr w:type="spellEnd"/>
            <w:r w:rsidRPr="00365A84">
              <w:t xml:space="preserve"> </w:t>
            </w:r>
            <w:proofErr w:type="spellStart"/>
            <w:proofErr w:type="gramStart"/>
            <w:r w:rsidRPr="00365A84">
              <w:t>circolante</w:t>
            </w:r>
            <w:proofErr w:type="spellEnd"/>
            <w:r w:rsidR="00A4702B">
              <w:t>;</w:t>
            </w:r>
            <w:proofErr w:type="gramEnd"/>
          </w:p>
          <w:p w14:paraId="2DE651C7" w14:textId="191912F9" w:rsidR="00A4702B" w:rsidRDefault="00A4702B" w:rsidP="00564692">
            <w:pPr>
              <w:pStyle w:val="Paragrafoelenco"/>
              <w:numPr>
                <w:ilvl w:val="0"/>
                <w:numId w:val="24"/>
              </w:numPr>
              <w:spacing w:after="120" w:line="276" w:lineRule="auto"/>
            </w:pPr>
            <w:proofErr w:type="spellStart"/>
            <w:r>
              <w:t>costi</w:t>
            </w:r>
            <w:proofErr w:type="spellEnd"/>
            <w:r>
              <w:t xml:space="preserve"> </w:t>
            </w:r>
            <w:proofErr w:type="spellStart"/>
            <w:r>
              <w:t>legati</w:t>
            </w:r>
            <w:proofErr w:type="spellEnd"/>
            <w:r>
              <w:t xml:space="preserve"> ai </w:t>
            </w:r>
            <w:proofErr w:type="spellStart"/>
            <w:r>
              <w:t>cablaggi</w:t>
            </w:r>
            <w:proofErr w:type="spellEnd"/>
            <w:r>
              <w:t xml:space="preserve"> per rete di </w:t>
            </w:r>
            <w:proofErr w:type="spellStart"/>
            <w:r>
              <w:t>dati</w:t>
            </w:r>
            <w:proofErr w:type="spellEnd"/>
            <w:r>
              <w:t xml:space="preserve"> al di </w:t>
            </w:r>
            <w:proofErr w:type="spellStart"/>
            <w:r>
              <w:t>fuori</w:t>
            </w:r>
            <w:proofErr w:type="spellEnd"/>
            <w:r>
              <w:t xml:space="preserve"> </w:t>
            </w:r>
            <w:proofErr w:type="spellStart"/>
            <w:r>
              <w:t>della</w:t>
            </w:r>
            <w:proofErr w:type="spellEnd"/>
            <w:r>
              <w:t xml:space="preserve"> </w:t>
            </w:r>
            <w:proofErr w:type="spellStart"/>
            <w:r>
              <w:t>proprietà</w:t>
            </w:r>
            <w:proofErr w:type="spellEnd"/>
            <w:r>
              <w:t xml:space="preserve"> </w:t>
            </w:r>
            <w:proofErr w:type="gramStart"/>
            <w:r w:rsidR="00AC1573">
              <w:t>private;</w:t>
            </w:r>
            <w:proofErr w:type="gramEnd"/>
          </w:p>
          <w:p w14:paraId="4000E695" w14:textId="77777777" w:rsidR="00FD3726" w:rsidRDefault="00FD3726" w:rsidP="009F20CA">
            <w:pPr>
              <w:spacing w:after="120" w:line="276" w:lineRule="auto"/>
              <w:jc w:val="both"/>
              <w:rPr>
                <w:lang w:val="it-IT"/>
              </w:rPr>
            </w:pPr>
          </w:p>
          <w:p w14:paraId="7F7C4D27" w14:textId="7E132860" w:rsidR="00993083" w:rsidRPr="00001B7A" w:rsidRDefault="00EE19EC" w:rsidP="009F20CA">
            <w:pPr>
              <w:spacing w:after="120" w:line="276" w:lineRule="auto"/>
              <w:jc w:val="both"/>
              <w:rPr>
                <w:lang w:val="it-IT"/>
              </w:rPr>
            </w:pPr>
            <w:r w:rsidRPr="00001B7A">
              <w:rPr>
                <w:lang w:val="it-IT"/>
              </w:rPr>
              <w:t>Gli investimenti da realizzare devono risultare conformi alla legislazione dell’Unione europea e nazionale in materia di tutela ambientale. Per gli investimenti che richiedono una valutazione dell’impatto ambientale ai sensi della direttiva 2011/92/UE, gli aiuti sono concessi a condizione che il progetto di investimento sia stato oggetto di tale valutazione e abbia ottenuto l’autorizzazione prima della data di concessione dell’aiuto.</w:t>
            </w:r>
          </w:p>
        </w:tc>
      </w:tr>
    </w:tbl>
    <w:p w14:paraId="0A4D3FAD" w14:textId="77777777" w:rsidR="00365A84" w:rsidRPr="00001B7A" w:rsidRDefault="00365A84" w:rsidP="00163F9C">
      <w:pPr>
        <w:jc w:val="both"/>
        <w:rPr>
          <w:lang w:val="it-IT"/>
        </w:rPr>
      </w:pPr>
    </w:p>
    <w:p w14:paraId="644D9B51" w14:textId="77777777" w:rsidR="00365A84" w:rsidRPr="00001B7A" w:rsidRDefault="00365A84" w:rsidP="00163F9C">
      <w:pPr>
        <w:jc w:val="both"/>
        <w:rPr>
          <w:lang w:val="it-IT"/>
        </w:rPr>
      </w:pPr>
    </w:p>
    <w:p w14:paraId="5291152D" w14:textId="77777777" w:rsidR="004E73E6" w:rsidRPr="00001B7A" w:rsidRDefault="004E73E6" w:rsidP="00163F9C">
      <w:pPr>
        <w:spacing w:line="276" w:lineRule="auto"/>
        <w:jc w:val="both"/>
        <w:rPr>
          <w:lang w:val="it-IT"/>
        </w:rPr>
      </w:pPr>
      <w:r w:rsidRPr="00001B7A">
        <w:rPr>
          <w:lang w:val="it-IT"/>
        </w:rPr>
        <w:t xml:space="preserve">Tabella 4A: Iniziative ai sensi del </w:t>
      </w:r>
      <w:r w:rsidRPr="007474D2">
        <w:rPr>
          <w:i/>
          <w:iCs/>
          <w:lang w:val="it-IT"/>
        </w:rPr>
        <w:t xml:space="preserve">Regolamento de </w:t>
      </w:r>
      <w:proofErr w:type="spellStart"/>
      <w:r w:rsidRPr="007474D2">
        <w:rPr>
          <w:i/>
          <w:iCs/>
          <w:lang w:val="it-IT"/>
        </w:rPr>
        <w:t>minimis</w:t>
      </w:r>
      <w:proofErr w:type="spellEnd"/>
      <w:r w:rsidRPr="007474D2">
        <w:rPr>
          <w:i/>
          <w:iCs/>
          <w:lang w:val="it-IT"/>
        </w:rPr>
        <w:t xml:space="preserve"> pesca</w:t>
      </w:r>
      <w:r w:rsidRPr="00001B7A">
        <w:rPr>
          <w:lang w:val="it-IT"/>
        </w:rPr>
        <w:t xml:space="preserve"> dirette alla realizzazione di programmi di investimento</w:t>
      </w:r>
    </w:p>
    <w:p w14:paraId="59EEBA8C" w14:textId="77777777" w:rsidR="004E73E6" w:rsidRPr="00001B7A" w:rsidRDefault="004E73E6" w:rsidP="00163F9C">
      <w:pPr>
        <w:spacing w:line="276" w:lineRule="auto"/>
        <w:jc w:val="both"/>
        <w:rPr>
          <w:sz w:val="24"/>
          <w:szCs w:val="24"/>
          <w:lang w:val="it-IT"/>
        </w:rPr>
      </w:pPr>
    </w:p>
    <w:tbl>
      <w:tblPr>
        <w:tblStyle w:val="Grigliatabella"/>
        <w:tblW w:w="0" w:type="auto"/>
        <w:tblLook w:val="04A0" w:firstRow="1" w:lastRow="0" w:firstColumn="1" w:lastColumn="0" w:noHBand="0" w:noVBand="1"/>
      </w:tblPr>
      <w:tblGrid>
        <w:gridCol w:w="9628"/>
      </w:tblGrid>
      <w:tr w:rsidR="0024195C" w:rsidRPr="00223840" w14:paraId="31BC03D9" w14:textId="77777777" w:rsidTr="0024195C">
        <w:tc>
          <w:tcPr>
            <w:tcW w:w="9628" w:type="dxa"/>
          </w:tcPr>
          <w:p w14:paraId="6ABB9585" w14:textId="3BC8284C" w:rsidR="00B4722F" w:rsidRDefault="007474D2" w:rsidP="00495322">
            <w:pPr>
              <w:spacing w:after="120" w:line="276" w:lineRule="auto"/>
              <w:jc w:val="both"/>
              <w:rPr>
                <w:lang w:val="it-IT"/>
              </w:rPr>
            </w:pPr>
            <w:r>
              <w:rPr>
                <w:lang w:val="it-IT"/>
              </w:rPr>
              <w:t xml:space="preserve">Ai sensi del </w:t>
            </w:r>
            <w:r w:rsidR="00922B94" w:rsidRPr="00922B94">
              <w:rPr>
                <w:lang w:val="it-IT"/>
              </w:rPr>
              <w:t>Regolamento (</w:t>
            </w:r>
            <w:proofErr w:type="gramStart"/>
            <w:r w:rsidR="00922B94" w:rsidRPr="00922B94">
              <w:rPr>
                <w:lang w:val="it-IT"/>
              </w:rPr>
              <w:t>UE)  n.</w:t>
            </w:r>
            <w:proofErr w:type="gramEnd"/>
            <w:r w:rsidR="00922B94" w:rsidRPr="00922B94">
              <w:rPr>
                <w:lang w:val="it-IT"/>
              </w:rPr>
              <w:t xml:space="preserve"> 717/2014 del 27 giugno2014</w:t>
            </w:r>
            <w:r w:rsidR="003A04D8">
              <w:rPr>
                <w:lang w:val="it-IT"/>
              </w:rPr>
              <w:t xml:space="preserve"> e </w:t>
            </w:r>
            <w:proofErr w:type="spellStart"/>
            <w:r w:rsidR="003A04D8">
              <w:rPr>
                <w:lang w:val="it-IT"/>
              </w:rPr>
              <w:t>s.m.i.</w:t>
            </w:r>
            <w:proofErr w:type="spellEnd"/>
            <w:r>
              <w:rPr>
                <w:lang w:val="it-IT"/>
              </w:rPr>
              <w:t>, le agevolazioni non possono essere concesse qualora</w:t>
            </w:r>
            <w:r w:rsidR="00495322">
              <w:rPr>
                <w:lang w:val="it-IT"/>
              </w:rPr>
              <w:t xml:space="preserve"> l’</w:t>
            </w:r>
            <w:r w:rsidR="00922B94" w:rsidRPr="00B4722F">
              <w:rPr>
                <w:lang w:val="it-IT"/>
              </w:rPr>
              <w:t>importo</w:t>
            </w:r>
            <w:r w:rsidR="00495322">
              <w:rPr>
                <w:lang w:val="it-IT"/>
              </w:rPr>
              <w:t xml:space="preserve"> dell’aiuto</w:t>
            </w:r>
            <w:r w:rsidR="00922B94" w:rsidRPr="00B4722F">
              <w:rPr>
                <w:lang w:val="it-IT"/>
              </w:rPr>
              <w:t xml:space="preserve"> è fissato in base al prezzo o al quantitativo dei prodotti acquistati o commercializzati</w:t>
            </w:r>
            <w:r w:rsidR="00495322">
              <w:rPr>
                <w:lang w:val="it-IT"/>
              </w:rPr>
              <w:t xml:space="preserve"> e nei seguenti casi:</w:t>
            </w:r>
          </w:p>
          <w:p w14:paraId="30687C1C" w14:textId="1BC7BF36" w:rsidR="00EE6529" w:rsidRPr="00B4722F" w:rsidRDefault="00922B94" w:rsidP="00495322">
            <w:pPr>
              <w:pStyle w:val="Paragrafoelenco"/>
              <w:numPr>
                <w:ilvl w:val="0"/>
                <w:numId w:val="23"/>
              </w:numPr>
              <w:spacing w:after="120" w:line="276" w:lineRule="auto"/>
              <w:rPr>
                <w:lang w:val="it-IT"/>
              </w:rPr>
            </w:pPr>
            <w:r w:rsidRPr="00B4722F">
              <w:rPr>
                <w:lang w:val="it-IT"/>
              </w:rPr>
              <w:t>aiuti per l’acquisto di pescherecci</w:t>
            </w:r>
            <w:r w:rsidR="00EE6529" w:rsidRPr="00B4722F">
              <w:rPr>
                <w:lang w:val="it-IT"/>
              </w:rPr>
              <w:t>;</w:t>
            </w:r>
          </w:p>
          <w:p w14:paraId="6090414F" w14:textId="58FF35F6" w:rsidR="00EE6529" w:rsidRPr="00B4722F" w:rsidRDefault="00922B94" w:rsidP="00495322">
            <w:pPr>
              <w:pStyle w:val="Paragrafoelenco"/>
              <w:numPr>
                <w:ilvl w:val="0"/>
                <w:numId w:val="23"/>
              </w:numPr>
              <w:spacing w:after="120" w:line="276" w:lineRule="auto"/>
              <w:rPr>
                <w:lang w:val="it-IT"/>
              </w:rPr>
            </w:pPr>
            <w:r w:rsidRPr="00B4722F">
              <w:rPr>
                <w:lang w:val="it-IT"/>
              </w:rPr>
              <w:t xml:space="preserve">aiuti per la sostituzione o l’ammodernamento di motori </w:t>
            </w:r>
            <w:r w:rsidR="0096467A" w:rsidRPr="00001B7A">
              <w:rPr>
                <w:lang w:val="it-IT"/>
              </w:rPr>
              <w:t>principali o ausiliari dei pescherecci</w:t>
            </w:r>
            <w:r w:rsidR="00EE6529" w:rsidRPr="00B4722F">
              <w:rPr>
                <w:lang w:val="it-IT"/>
              </w:rPr>
              <w:t>;</w:t>
            </w:r>
          </w:p>
          <w:p w14:paraId="716B4B11" w14:textId="51C5FE50" w:rsidR="00EE6529" w:rsidRPr="00B4722F" w:rsidRDefault="00922B94" w:rsidP="00495322">
            <w:pPr>
              <w:pStyle w:val="Paragrafoelenco"/>
              <w:numPr>
                <w:ilvl w:val="0"/>
                <w:numId w:val="23"/>
              </w:numPr>
              <w:spacing w:after="120" w:line="276" w:lineRule="auto"/>
              <w:rPr>
                <w:lang w:val="it-IT"/>
              </w:rPr>
            </w:pPr>
            <w:r w:rsidRPr="00B4722F">
              <w:rPr>
                <w:lang w:val="it-IT"/>
              </w:rPr>
              <w:t>aiuti a favore di operazioni dirette ad aumentare la capacità di pesca di un peschereccio</w:t>
            </w:r>
            <w:r w:rsidR="0096467A" w:rsidRPr="00B4722F">
              <w:rPr>
                <w:lang w:val="it-IT"/>
              </w:rPr>
              <w:t xml:space="preserve"> </w:t>
            </w:r>
            <w:r w:rsidR="0096467A" w:rsidRPr="00001B7A">
              <w:rPr>
                <w:lang w:val="it-IT"/>
              </w:rPr>
              <w:t>o a favore di attrezzature atte ad aumentarne la capacità di ricerca del pesce</w:t>
            </w:r>
            <w:r w:rsidR="00EE6529" w:rsidRPr="00B4722F">
              <w:rPr>
                <w:lang w:val="it-IT"/>
              </w:rPr>
              <w:t>;</w:t>
            </w:r>
          </w:p>
          <w:p w14:paraId="6C85F579" w14:textId="33BA206D" w:rsidR="0096467A" w:rsidRPr="00B4722F" w:rsidRDefault="00922B94" w:rsidP="00495322">
            <w:pPr>
              <w:pStyle w:val="Paragrafoelenco"/>
              <w:numPr>
                <w:ilvl w:val="0"/>
                <w:numId w:val="23"/>
              </w:numPr>
              <w:spacing w:after="120" w:line="276" w:lineRule="auto"/>
              <w:rPr>
                <w:lang w:val="it-IT"/>
              </w:rPr>
            </w:pPr>
            <w:r w:rsidRPr="00B4722F">
              <w:rPr>
                <w:lang w:val="it-IT"/>
              </w:rPr>
              <w:t>aiuti per la costruzione di nuovi pescherecci o per l’importazione di pescherecci</w:t>
            </w:r>
            <w:r w:rsidR="00EE6529" w:rsidRPr="00B4722F">
              <w:rPr>
                <w:lang w:val="it-IT"/>
              </w:rPr>
              <w:t>;</w:t>
            </w:r>
          </w:p>
          <w:p w14:paraId="00BCDE5D" w14:textId="067AB584" w:rsidR="0096467A" w:rsidRPr="00B4722F" w:rsidRDefault="0096467A" w:rsidP="00495322">
            <w:pPr>
              <w:pStyle w:val="Paragrafoelenco"/>
              <w:numPr>
                <w:ilvl w:val="0"/>
                <w:numId w:val="23"/>
              </w:numPr>
              <w:spacing w:after="120" w:line="276" w:lineRule="auto"/>
              <w:rPr>
                <w:lang w:val="it-IT"/>
              </w:rPr>
            </w:pPr>
            <w:r w:rsidRPr="00B4722F">
              <w:rPr>
                <w:lang w:val="it-IT"/>
              </w:rPr>
              <w:t>aiuti a favore dell'arresto temporaneo o definitivo delle attività di pesca, tranne quando siano espressamente previsti dal regolamento (UE) n. 508/2014;</w:t>
            </w:r>
          </w:p>
          <w:p w14:paraId="422AB905" w14:textId="2C923A1C" w:rsidR="0096467A" w:rsidRPr="00001B7A" w:rsidRDefault="0096467A" w:rsidP="00495322">
            <w:pPr>
              <w:pStyle w:val="Paragrafoelenco"/>
              <w:numPr>
                <w:ilvl w:val="0"/>
                <w:numId w:val="23"/>
              </w:numPr>
              <w:spacing w:after="120" w:line="276" w:lineRule="auto"/>
              <w:rPr>
                <w:lang w:val="it-IT"/>
              </w:rPr>
            </w:pPr>
            <w:r w:rsidRPr="00001B7A">
              <w:rPr>
                <w:lang w:val="it-IT"/>
              </w:rPr>
              <w:t>aiuti alle attività di pesca sperimentale;</w:t>
            </w:r>
          </w:p>
          <w:p w14:paraId="754AF3E8" w14:textId="00CBFDA5" w:rsidR="0096467A" w:rsidRPr="00001B7A" w:rsidRDefault="0096467A" w:rsidP="00495322">
            <w:pPr>
              <w:pStyle w:val="Paragrafoelenco"/>
              <w:numPr>
                <w:ilvl w:val="0"/>
                <w:numId w:val="23"/>
              </w:numPr>
              <w:spacing w:after="120" w:line="276" w:lineRule="auto"/>
              <w:rPr>
                <w:lang w:val="it-IT"/>
              </w:rPr>
            </w:pPr>
            <w:r w:rsidRPr="00001B7A">
              <w:rPr>
                <w:lang w:val="it-IT"/>
              </w:rPr>
              <w:t>aiuti al trasferimento di proprietà di un'impresa;</w:t>
            </w:r>
          </w:p>
          <w:p w14:paraId="5E7B0D59" w14:textId="7F90046C" w:rsidR="00163F9C" w:rsidRPr="00001B7A" w:rsidRDefault="0096467A" w:rsidP="00495322">
            <w:pPr>
              <w:pStyle w:val="Paragrafoelenco"/>
              <w:numPr>
                <w:ilvl w:val="0"/>
                <w:numId w:val="23"/>
              </w:numPr>
              <w:spacing w:after="120" w:line="276" w:lineRule="auto"/>
              <w:rPr>
                <w:lang w:val="it-IT"/>
              </w:rPr>
            </w:pPr>
            <w:r w:rsidRPr="00001B7A">
              <w:rPr>
                <w:lang w:val="it-IT"/>
              </w:rPr>
              <w:t>aiuti al ripopolamento diretto, salvo se esplicitamente previsto come misura di conservazione da un atto giuridico dell'Unione o nel caso di ripopolamento sperimentale.</w:t>
            </w:r>
          </w:p>
        </w:tc>
      </w:tr>
    </w:tbl>
    <w:p w14:paraId="67605CCE" w14:textId="76D52C51" w:rsidR="00650037" w:rsidRPr="00001B7A" w:rsidRDefault="00650037" w:rsidP="007474D2">
      <w:pPr>
        <w:spacing w:line="276" w:lineRule="auto"/>
        <w:jc w:val="both"/>
        <w:rPr>
          <w:sz w:val="24"/>
          <w:szCs w:val="24"/>
          <w:lang w:val="it-IT"/>
        </w:rPr>
      </w:pPr>
    </w:p>
    <w:sectPr w:rsidR="00650037" w:rsidRPr="00001B7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30AE6" w14:textId="77777777" w:rsidR="00E56DC2" w:rsidRDefault="00E56DC2" w:rsidP="008D7D04">
      <w:r>
        <w:separator/>
      </w:r>
    </w:p>
  </w:endnote>
  <w:endnote w:type="continuationSeparator" w:id="0">
    <w:p w14:paraId="0534785A" w14:textId="77777777" w:rsidR="00E56DC2" w:rsidRDefault="00E56DC2" w:rsidP="008D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yala">
    <w:charset w:val="00"/>
    <w:family w:val="auto"/>
    <w:pitch w:val="variable"/>
    <w:sig w:usb0="A000006F" w:usb1="00000000" w:usb2="000008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EC225" w14:textId="77777777" w:rsidR="00E56DC2" w:rsidRDefault="00E56DC2" w:rsidP="008D7D04">
      <w:r>
        <w:separator/>
      </w:r>
    </w:p>
  </w:footnote>
  <w:footnote w:type="continuationSeparator" w:id="0">
    <w:p w14:paraId="059F7059" w14:textId="77777777" w:rsidR="00E56DC2" w:rsidRDefault="00E56DC2" w:rsidP="008D7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214D"/>
    <w:multiLevelType w:val="hybridMultilevel"/>
    <w:tmpl w:val="BDC02A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B40411"/>
    <w:multiLevelType w:val="hybridMultilevel"/>
    <w:tmpl w:val="734EE1B4"/>
    <w:lvl w:ilvl="0" w:tplc="04100017">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B032545"/>
    <w:multiLevelType w:val="hybridMultilevel"/>
    <w:tmpl w:val="00307730"/>
    <w:lvl w:ilvl="0" w:tplc="1B04AD86">
      <w:numFmt w:val="bullet"/>
      <w:lvlText w:val="-"/>
      <w:lvlJc w:val="left"/>
      <w:pPr>
        <w:ind w:left="720" w:hanging="360"/>
      </w:pPr>
      <w:rPr>
        <w:rFonts w:ascii="Times New Roman" w:eastAsia="Times New Roman" w:hAnsi="Times New Roman" w:cs="Times New Roman" w:hint="default"/>
        <w:w w:val="103"/>
        <w:sz w:val="17"/>
        <w:szCs w:val="1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FF49C6"/>
    <w:multiLevelType w:val="hybridMultilevel"/>
    <w:tmpl w:val="D3644B80"/>
    <w:lvl w:ilvl="0" w:tplc="404ABFDA">
      <w:start w:val="1"/>
      <w:numFmt w:val="bullet"/>
      <w:lvlText w:val="-"/>
      <w:lvlJc w:val="left"/>
      <w:pPr>
        <w:ind w:left="720" w:hanging="360"/>
      </w:pPr>
      <w:rPr>
        <w:rFonts w:ascii="SimSun" w:eastAsia="SimSun" w:hAnsi="SimSun" w:hint="eastAsi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931216B"/>
    <w:multiLevelType w:val="hybridMultilevel"/>
    <w:tmpl w:val="DB6419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2C51ED"/>
    <w:multiLevelType w:val="hybridMultilevel"/>
    <w:tmpl w:val="931E86D0"/>
    <w:lvl w:ilvl="0" w:tplc="4FEC9258">
      <w:start w:val="1"/>
      <w:numFmt w:val="lowerLetter"/>
      <w:lvlText w:val="%1)"/>
      <w:lvlJc w:val="left"/>
      <w:pPr>
        <w:ind w:left="1305" w:hanging="240"/>
      </w:pPr>
      <w:rPr>
        <w:rFonts w:ascii="Times New Roman" w:eastAsia="Times New Roman" w:hAnsi="Times New Roman" w:cs="Times New Roman" w:hint="default"/>
        <w:spacing w:val="-1"/>
        <w:w w:val="102"/>
        <w:sz w:val="18"/>
        <w:szCs w:val="18"/>
      </w:rPr>
    </w:lvl>
    <w:lvl w:ilvl="1" w:tplc="D7D8F546">
      <w:numFmt w:val="bullet"/>
      <w:lvlText w:val="•"/>
      <w:lvlJc w:val="left"/>
      <w:pPr>
        <w:ind w:left="2190" w:hanging="240"/>
      </w:pPr>
      <w:rPr>
        <w:rFonts w:hint="default"/>
      </w:rPr>
    </w:lvl>
    <w:lvl w:ilvl="2" w:tplc="0CAEC5EE">
      <w:numFmt w:val="bullet"/>
      <w:lvlText w:val="•"/>
      <w:lvlJc w:val="left"/>
      <w:pPr>
        <w:ind w:left="3080" w:hanging="240"/>
      </w:pPr>
      <w:rPr>
        <w:rFonts w:hint="default"/>
      </w:rPr>
    </w:lvl>
    <w:lvl w:ilvl="3" w:tplc="E2A6A66C">
      <w:numFmt w:val="bullet"/>
      <w:lvlText w:val="•"/>
      <w:lvlJc w:val="left"/>
      <w:pPr>
        <w:ind w:left="3970" w:hanging="240"/>
      </w:pPr>
      <w:rPr>
        <w:rFonts w:hint="default"/>
      </w:rPr>
    </w:lvl>
    <w:lvl w:ilvl="4" w:tplc="172094F6">
      <w:numFmt w:val="bullet"/>
      <w:lvlText w:val="•"/>
      <w:lvlJc w:val="left"/>
      <w:pPr>
        <w:ind w:left="4860" w:hanging="240"/>
      </w:pPr>
      <w:rPr>
        <w:rFonts w:hint="default"/>
      </w:rPr>
    </w:lvl>
    <w:lvl w:ilvl="5" w:tplc="2116AE76">
      <w:numFmt w:val="bullet"/>
      <w:lvlText w:val="•"/>
      <w:lvlJc w:val="left"/>
      <w:pPr>
        <w:ind w:left="5750" w:hanging="240"/>
      </w:pPr>
      <w:rPr>
        <w:rFonts w:hint="default"/>
      </w:rPr>
    </w:lvl>
    <w:lvl w:ilvl="6" w:tplc="672C9DE2">
      <w:numFmt w:val="bullet"/>
      <w:lvlText w:val="•"/>
      <w:lvlJc w:val="left"/>
      <w:pPr>
        <w:ind w:left="6640" w:hanging="240"/>
      </w:pPr>
      <w:rPr>
        <w:rFonts w:hint="default"/>
      </w:rPr>
    </w:lvl>
    <w:lvl w:ilvl="7" w:tplc="7C1A529E">
      <w:numFmt w:val="bullet"/>
      <w:lvlText w:val="•"/>
      <w:lvlJc w:val="left"/>
      <w:pPr>
        <w:ind w:left="7530" w:hanging="240"/>
      </w:pPr>
      <w:rPr>
        <w:rFonts w:hint="default"/>
      </w:rPr>
    </w:lvl>
    <w:lvl w:ilvl="8" w:tplc="F8961FC8">
      <w:numFmt w:val="bullet"/>
      <w:lvlText w:val="•"/>
      <w:lvlJc w:val="left"/>
      <w:pPr>
        <w:ind w:left="8420" w:hanging="240"/>
      </w:pPr>
      <w:rPr>
        <w:rFonts w:hint="default"/>
      </w:rPr>
    </w:lvl>
  </w:abstractNum>
  <w:abstractNum w:abstractNumId="6" w15:restartNumberingAfterBreak="0">
    <w:nsid w:val="2D2B734B"/>
    <w:multiLevelType w:val="hybridMultilevel"/>
    <w:tmpl w:val="F9DE74CC"/>
    <w:lvl w:ilvl="0" w:tplc="1B04AD86">
      <w:numFmt w:val="bullet"/>
      <w:lvlText w:val="-"/>
      <w:lvlJc w:val="left"/>
      <w:pPr>
        <w:ind w:left="720" w:hanging="360"/>
      </w:pPr>
      <w:rPr>
        <w:rFonts w:ascii="Times New Roman" w:eastAsia="Times New Roman" w:hAnsi="Times New Roman" w:cs="Times New Roman" w:hint="default"/>
        <w:w w:val="103"/>
        <w:sz w:val="17"/>
        <w:szCs w:val="1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F07C35"/>
    <w:multiLevelType w:val="hybridMultilevel"/>
    <w:tmpl w:val="44B8D5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450D46"/>
    <w:multiLevelType w:val="hybridMultilevel"/>
    <w:tmpl w:val="734EE1B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EA57DAB"/>
    <w:multiLevelType w:val="hybridMultilevel"/>
    <w:tmpl w:val="734EE1B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48E24977"/>
    <w:multiLevelType w:val="hybridMultilevel"/>
    <w:tmpl w:val="0FDEFF70"/>
    <w:lvl w:ilvl="0" w:tplc="1B04AD86">
      <w:numFmt w:val="bullet"/>
      <w:lvlText w:val="-"/>
      <w:lvlJc w:val="left"/>
      <w:pPr>
        <w:ind w:left="720" w:hanging="360"/>
      </w:pPr>
      <w:rPr>
        <w:rFonts w:ascii="Times New Roman" w:eastAsia="Times New Roman" w:hAnsi="Times New Roman" w:cs="Times New Roman" w:hint="default"/>
        <w:w w:val="103"/>
        <w:sz w:val="17"/>
        <w:szCs w:val="1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690775"/>
    <w:multiLevelType w:val="hybridMultilevel"/>
    <w:tmpl w:val="B1C673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902FE3"/>
    <w:multiLevelType w:val="hybridMultilevel"/>
    <w:tmpl w:val="1ACC74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B6703B3"/>
    <w:multiLevelType w:val="hybridMultilevel"/>
    <w:tmpl w:val="EDE05B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DCF4AD1"/>
    <w:multiLevelType w:val="hybridMultilevel"/>
    <w:tmpl w:val="BDC02A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235BBC"/>
    <w:multiLevelType w:val="hybridMultilevel"/>
    <w:tmpl w:val="44B8D5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A64450A"/>
    <w:multiLevelType w:val="hybridMultilevel"/>
    <w:tmpl w:val="EDE05B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FA58DF"/>
    <w:multiLevelType w:val="hybridMultilevel"/>
    <w:tmpl w:val="DB6419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DD66992"/>
    <w:multiLevelType w:val="hybridMultilevel"/>
    <w:tmpl w:val="C2BC5F2E"/>
    <w:lvl w:ilvl="0" w:tplc="E43A074A">
      <w:numFmt w:val="bullet"/>
      <w:lvlText w:val="-"/>
      <w:lvlJc w:val="left"/>
      <w:pPr>
        <w:ind w:left="1424" w:hanging="360"/>
      </w:pPr>
      <w:rPr>
        <w:rFonts w:hint="default"/>
        <w:w w:val="102"/>
      </w:rPr>
    </w:lvl>
    <w:lvl w:ilvl="1" w:tplc="11E27F92">
      <w:numFmt w:val="bullet"/>
      <w:lvlText w:val="•"/>
      <w:lvlJc w:val="left"/>
      <w:pPr>
        <w:ind w:left="2298" w:hanging="360"/>
      </w:pPr>
      <w:rPr>
        <w:rFonts w:hint="default"/>
      </w:rPr>
    </w:lvl>
    <w:lvl w:ilvl="2" w:tplc="7C009938">
      <w:numFmt w:val="bullet"/>
      <w:lvlText w:val="•"/>
      <w:lvlJc w:val="left"/>
      <w:pPr>
        <w:ind w:left="3176" w:hanging="360"/>
      </w:pPr>
      <w:rPr>
        <w:rFonts w:hint="default"/>
      </w:rPr>
    </w:lvl>
    <w:lvl w:ilvl="3" w:tplc="904C487A">
      <w:numFmt w:val="bullet"/>
      <w:lvlText w:val="•"/>
      <w:lvlJc w:val="left"/>
      <w:pPr>
        <w:ind w:left="4054" w:hanging="360"/>
      </w:pPr>
      <w:rPr>
        <w:rFonts w:hint="default"/>
      </w:rPr>
    </w:lvl>
    <w:lvl w:ilvl="4" w:tplc="E51A999C">
      <w:numFmt w:val="bullet"/>
      <w:lvlText w:val="•"/>
      <w:lvlJc w:val="left"/>
      <w:pPr>
        <w:ind w:left="4932" w:hanging="360"/>
      </w:pPr>
      <w:rPr>
        <w:rFonts w:hint="default"/>
      </w:rPr>
    </w:lvl>
    <w:lvl w:ilvl="5" w:tplc="9C747CA4">
      <w:numFmt w:val="bullet"/>
      <w:lvlText w:val="•"/>
      <w:lvlJc w:val="left"/>
      <w:pPr>
        <w:ind w:left="5810" w:hanging="360"/>
      </w:pPr>
      <w:rPr>
        <w:rFonts w:hint="default"/>
      </w:rPr>
    </w:lvl>
    <w:lvl w:ilvl="6" w:tplc="3A74F7C6">
      <w:numFmt w:val="bullet"/>
      <w:lvlText w:val="•"/>
      <w:lvlJc w:val="left"/>
      <w:pPr>
        <w:ind w:left="6688" w:hanging="360"/>
      </w:pPr>
      <w:rPr>
        <w:rFonts w:hint="default"/>
      </w:rPr>
    </w:lvl>
    <w:lvl w:ilvl="7" w:tplc="EA22C1AA">
      <w:numFmt w:val="bullet"/>
      <w:lvlText w:val="•"/>
      <w:lvlJc w:val="left"/>
      <w:pPr>
        <w:ind w:left="7566" w:hanging="360"/>
      </w:pPr>
      <w:rPr>
        <w:rFonts w:hint="default"/>
      </w:rPr>
    </w:lvl>
    <w:lvl w:ilvl="8" w:tplc="50B2529A">
      <w:numFmt w:val="bullet"/>
      <w:lvlText w:val="•"/>
      <w:lvlJc w:val="left"/>
      <w:pPr>
        <w:ind w:left="8444" w:hanging="360"/>
      </w:pPr>
      <w:rPr>
        <w:rFonts w:hint="default"/>
      </w:rPr>
    </w:lvl>
  </w:abstractNum>
  <w:abstractNum w:abstractNumId="19" w15:restartNumberingAfterBreak="0">
    <w:nsid w:val="710E0200"/>
    <w:multiLevelType w:val="hybridMultilevel"/>
    <w:tmpl w:val="D6B6A0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1912037"/>
    <w:multiLevelType w:val="hybridMultilevel"/>
    <w:tmpl w:val="1F426C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63F252E"/>
    <w:multiLevelType w:val="hybridMultilevel"/>
    <w:tmpl w:val="BDC02A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9627195"/>
    <w:multiLevelType w:val="hybridMultilevel"/>
    <w:tmpl w:val="7BFE36C4"/>
    <w:lvl w:ilvl="0" w:tplc="1B04AD86">
      <w:numFmt w:val="bullet"/>
      <w:lvlText w:val="-"/>
      <w:lvlJc w:val="left"/>
      <w:pPr>
        <w:ind w:left="720" w:hanging="360"/>
      </w:pPr>
      <w:rPr>
        <w:rFonts w:ascii="Times New Roman" w:eastAsia="Times New Roman" w:hAnsi="Times New Roman" w:cs="Times New Roman" w:hint="default"/>
        <w:w w:val="103"/>
        <w:sz w:val="17"/>
        <w:szCs w:val="1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3369158">
    <w:abstractNumId w:val="18"/>
  </w:num>
  <w:num w:numId="2" w16cid:durableId="2071999852">
    <w:abstractNumId w:val="5"/>
  </w:num>
  <w:num w:numId="3" w16cid:durableId="1603343561">
    <w:abstractNumId w:val="20"/>
  </w:num>
  <w:num w:numId="4" w16cid:durableId="1304306903">
    <w:abstractNumId w:val="10"/>
  </w:num>
  <w:num w:numId="5" w16cid:durableId="751466301">
    <w:abstractNumId w:val="4"/>
  </w:num>
  <w:num w:numId="6" w16cid:durableId="1425494482">
    <w:abstractNumId w:val="7"/>
  </w:num>
  <w:num w:numId="7" w16cid:durableId="403138964">
    <w:abstractNumId w:val="3"/>
  </w:num>
  <w:num w:numId="8" w16cid:durableId="486046489">
    <w:abstractNumId w:val="1"/>
  </w:num>
  <w:num w:numId="9" w16cid:durableId="2757932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2088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1155059">
    <w:abstractNumId w:val="17"/>
  </w:num>
  <w:num w:numId="12" w16cid:durableId="2122529893">
    <w:abstractNumId w:val="3"/>
  </w:num>
  <w:num w:numId="13" w16cid:durableId="1736395526">
    <w:abstractNumId w:val="2"/>
  </w:num>
  <w:num w:numId="14" w16cid:durableId="2103598254">
    <w:abstractNumId w:val="6"/>
  </w:num>
  <w:num w:numId="15" w16cid:durableId="1921478807">
    <w:abstractNumId w:val="22"/>
  </w:num>
  <w:num w:numId="16" w16cid:durableId="1771782001">
    <w:abstractNumId w:val="19"/>
  </w:num>
  <w:num w:numId="17" w16cid:durableId="169295269">
    <w:abstractNumId w:val="13"/>
  </w:num>
  <w:num w:numId="18" w16cid:durableId="1861165190">
    <w:abstractNumId w:val="21"/>
  </w:num>
  <w:num w:numId="19" w16cid:durableId="490370755">
    <w:abstractNumId w:val="16"/>
  </w:num>
  <w:num w:numId="20" w16cid:durableId="1838109360">
    <w:abstractNumId w:val="12"/>
  </w:num>
  <w:num w:numId="21" w16cid:durableId="1203522074">
    <w:abstractNumId w:val="11"/>
  </w:num>
  <w:num w:numId="22" w16cid:durableId="140466959">
    <w:abstractNumId w:val="15"/>
  </w:num>
  <w:num w:numId="23" w16cid:durableId="723600202">
    <w:abstractNumId w:val="0"/>
  </w:num>
  <w:num w:numId="24" w16cid:durableId="1498370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4B6"/>
    <w:rsid w:val="00001B7A"/>
    <w:rsid w:val="00013CB8"/>
    <w:rsid w:val="000217FB"/>
    <w:rsid w:val="000442F6"/>
    <w:rsid w:val="000B2113"/>
    <w:rsid w:val="000C2B2A"/>
    <w:rsid w:val="000E3552"/>
    <w:rsid w:val="000F119F"/>
    <w:rsid w:val="0010147E"/>
    <w:rsid w:val="00150952"/>
    <w:rsid w:val="00157915"/>
    <w:rsid w:val="00163F9C"/>
    <w:rsid w:val="00167540"/>
    <w:rsid w:val="001729E3"/>
    <w:rsid w:val="001A2145"/>
    <w:rsid w:val="001A47D0"/>
    <w:rsid w:val="001B6277"/>
    <w:rsid w:val="001E7609"/>
    <w:rsid w:val="00223840"/>
    <w:rsid w:val="0024195C"/>
    <w:rsid w:val="002503B4"/>
    <w:rsid w:val="00257D9E"/>
    <w:rsid w:val="00266728"/>
    <w:rsid w:val="00275AED"/>
    <w:rsid w:val="00290757"/>
    <w:rsid w:val="002C3BE1"/>
    <w:rsid w:val="002E1589"/>
    <w:rsid w:val="00305AC9"/>
    <w:rsid w:val="00311121"/>
    <w:rsid w:val="003236EB"/>
    <w:rsid w:val="00330EA0"/>
    <w:rsid w:val="00365A84"/>
    <w:rsid w:val="00367C83"/>
    <w:rsid w:val="00372BF2"/>
    <w:rsid w:val="003763CD"/>
    <w:rsid w:val="00380498"/>
    <w:rsid w:val="003A04D8"/>
    <w:rsid w:val="003A13FE"/>
    <w:rsid w:val="003C02B3"/>
    <w:rsid w:val="003F6740"/>
    <w:rsid w:val="00414B7D"/>
    <w:rsid w:val="00440936"/>
    <w:rsid w:val="00450FC5"/>
    <w:rsid w:val="00457AC2"/>
    <w:rsid w:val="00495322"/>
    <w:rsid w:val="004E0E08"/>
    <w:rsid w:val="004E5888"/>
    <w:rsid w:val="004E73E6"/>
    <w:rsid w:val="004F32CD"/>
    <w:rsid w:val="005132DB"/>
    <w:rsid w:val="00532C3B"/>
    <w:rsid w:val="0054690F"/>
    <w:rsid w:val="00564692"/>
    <w:rsid w:val="00572939"/>
    <w:rsid w:val="005868EC"/>
    <w:rsid w:val="005C6995"/>
    <w:rsid w:val="005D5F29"/>
    <w:rsid w:val="005F4536"/>
    <w:rsid w:val="00650037"/>
    <w:rsid w:val="006670A6"/>
    <w:rsid w:val="006A36AD"/>
    <w:rsid w:val="006B41FA"/>
    <w:rsid w:val="006D34B6"/>
    <w:rsid w:val="00705DD6"/>
    <w:rsid w:val="0072397B"/>
    <w:rsid w:val="007474D2"/>
    <w:rsid w:val="00785A8A"/>
    <w:rsid w:val="008B3EAD"/>
    <w:rsid w:val="008C060B"/>
    <w:rsid w:val="008D7D04"/>
    <w:rsid w:val="008E6708"/>
    <w:rsid w:val="00922B94"/>
    <w:rsid w:val="009425FE"/>
    <w:rsid w:val="0096467A"/>
    <w:rsid w:val="009908C1"/>
    <w:rsid w:val="009927B3"/>
    <w:rsid w:val="00993083"/>
    <w:rsid w:val="009F20CA"/>
    <w:rsid w:val="00A4702B"/>
    <w:rsid w:val="00AC1573"/>
    <w:rsid w:val="00B27CF0"/>
    <w:rsid w:val="00B36405"/>
    <w:rsid w:val="00B4722F"/>
    <w:rsid w:val="00BA0EB8"/>
    <w:rsid w:val="00BB4F3A"/>
    <w:rsid w:val="00BE61B2"/>
    <w:rsid w:val="00BF20E3"/>
    <w:rsid w:val="00BF6B32"/>
    <w:rsid w:val="00C16655"/>
    <w:rsid w:val="00C31E2A"/>
    <w:rsid w:val="00C43CE0"/>
    <w:rsid w:val="00CE224F"/>
    <w:rsid w:val="00CE3064"/>
    <w:rsid w:val="00CF005F"/>
    <w:rsid w:val="00D07060"/>
    <w:rsid w:val="00D21937"/>
    <w:rsid w:val="00D44374"/>
    <w:rsid w:val="00DB430C"/>
    <w:rsid w:val="00DC5D92"/>
    <w:rsid w:val="00DE5BED"/>
    <w:rsid w:val="00E0038B"/>
    <w:rsid w:val="00E04255"/>
    <w:rsid w:val="00E24697"/>
    <w:rsid w:val="00E40CB3"/>
    <w:rsid w:val="00E56DC2"/>
    <w:rsid w:val="00E7117B"/>
    <w:rsid w:val="00E76F59"/>
    <w:rsid w:val="00E90752"/>
    <w:rsid w:val="00E95DFD"/>
    <w:rsid w:val="00E97C46"/>
    <w:rsid w:val="00EE19EC"/>
    <w:rsid w:val="00EE6529"/>
    <w:rsid w:val="00F009D3"/>
    <w:rsid w:val="00F27549"/>
    <w:rsid w:val="00F6641C"/>
    <w:rsid w:val="00FD3726"/>
    <w:rsid w:val="00FD78E1"/>
    <w:rsid w:val="00FE05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5BDA"/>
  <w15:docId w15:val="{2C607EE7-FBFD-4546-8E50-66272A6C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34B6"/>
    <w:pPr>
      <w:widowControl w:val="0"/>
      <w:autoSpaceDE w:val="0"/>
      <w:autoSpaceDN w:val="0"/>
      <w:spacing w:after="0" w:line="240" w:lineRule="auto"/>
    </w:pPr>
    <w:rPr>
      <w:rFonts w:ascii="Times New Roman" w:eastAsia="Times New Roman" w:hAnsi="Times New Roman" w:cs="Times New Roman"/>
      <w:lang w:val="en-US"/>
    </w:rPr>
  </w:style>
  <w:style w:type="paragraph" w:styleId="Titolo1">
    <w:name w:val="heading 1"/>
    <w:basedOn w:val="Normale"/>
    <w:next w:val="Normale"/>
    <w:link w:val="Titolo1Carattere"/>
    <w:uiPriority w:val="9"/>
    <w:qFormat/>
    <w:rsid w:val="009930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unhideWhenUsed/>
    <w:qFormat/>
    <w:rsid w:val="006D34B6"/>
    <w:pPr>
      <w:spacing w:before="11"/>
      <w:ind w:left="20"/>
      <w:outlineLvl w:val="1"/>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D34B6"/>
    <w:rPr>
      <w:rFonts w:ascii="Times New Roman" w:eastAsia="Times New Roman" w:hAnsi="Times New Roman" w:cs="Times New Roman"/>
      <w:sz w:val="20"/>
      <w:szCs w:val="20"/>
      <w:lang w:val="en-US"/>
    </w:rPr>
  </w:style>
  <w:style w:type="paragraph" w:styleId="Corpodeltesto2">
    <w:name w:val="Body Text 2"/>
    <w:basedOn w:val="Normale"/>
    <w:link w:val="Corpodeltesto2Carattere"/>
    <w:uiPriority w:val="99"/>
    <w:unhideWhenUsed/>
    <w:rsid w:val="006D34B6"/>
    <w:pPr>
      <w:widowControl/>
      <w:suppressAutoHyphens/>
      <w:autoSpaceDE/>
      <w:autoSpaceDN/>
      <w:spacing w:after="120" w:line="480" w:lineRule="auto"/>
      <w:jc w:val="both"/>
    </w:pPr>
    <w:rPr>
      <w:rFonts w:ascii="Nyala" w:hAnsi="Nyala"/>
      <w:sz w:val="20"/>
      <w:szCs w:val="24"/>
      <w:lang w:val="x-none" w:eastAsia="ar-SA"/>
    </w:rPr>
  </w:style>
  <w:style w:type="character" w:customStyle="1" w:styleId="Corpodeltesto2Carattere">
    <w:name w:val="Corpo del testo 2 Carattere"/>
    <w:basedOn w:val="Carpredefinitoparagrafo"/>
    <w:link w:val="Corpodeltesto2"/>
    <w:uiPriority w:val="99"/>
    <w:rsid w:val="006D34B6"/>
    <w:rPr>
      <w:rFonts w:ascii="Nyala" w:eastAsia="Times New Roman" w:hAnsi="Nyala" w:cs="Times New Roman"/>
      <w:sz w:val="20"/>
      <w:szCs w:val="24"/>
      <w:lang w:val="x-none" w:eastAsia="ar-SA"/>
    </w:rPr>
  </w:style>
  <w:style w:type="paragraph" w:styleId="Testofumetto">
    <w:name w:val="Balloon Text"/>
    <w:basedOn w:val="Normale"/>
    <w:link w:val="TestofumettoCarattere"/>
    <w:uiPriority w:val="99"/>
    <w:semiHidden/>
    <w:unhideWhenUsed/>
    <w:rsid w:val="006D34B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34B6"/>
    <w:rPr>
      <w:rFonts w:ascii="Segoe UI" w:eastAsia="Times New Roman" w:hAnsi="Segoe UI" w:cs="Segoe UI"/>
      <w:sz w:val="18"/>
      <w:szCs w:val="18"/>
      <w:lang w:val="en-US"/>
    </w:rPr>
  </w:style>
  <w:style w:type="table" w:styleId="Grigliatabella">
    <w:name w:val="Table Grid"/>
    <w:basedOn w:val="Tabellanormale"/>
    <w:uiPriority w:val="39"/>
    <w:rsid w:val="006D3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1"/>
    <w:qFormat/>
    <w:rsid w:val="006D34B6"/>
    <w:pPr>
      <w:ind w:left="1116" w:hanging="251"/>
      <w:jc w:val="both"/>
    </w:pPr>
  </w:style>
  <w:style w:type="paragraph" w:styleId="Testonotaapidipagina">
    <w:name w:val="footnote text"/>
    <w:basedOn w:val="Normale"/>
    <w:link w:val="TestonotaapidipaginaCarattere"/>
    <w:uiPriority w:val="99"/>
    <w:semiHidden/>
    <w:unhideWhenUsed/>
    <w:rsid w:val="008D7D04"/>
    <w:rPr>
      <w:sz w:val="20"/>
      <w:szCs w:val="20"/>
    </w:rPr>
  </w:style>
  <w:style w:type="character" w:customStyle="1" w:styleId="TestonotaapidipaginaCarattere">
    <w:name w:val="Testo nota a piè di pagina Carattere"/>
    <w:basedOn w:val="Carpredefinitoparagrafo"/>
    <w:link w:val="Testonotaapidipagina"/>
    <w:uiPriority w:val="99"/>
    <w:semiHidden/>
    <w:rsid w:val="008D7D04"/>
    <w:rPr>
      <w:rFonts w:ascii="Times New Roman" w:eastAsia="Times New Roman" w:hAnsi="Times New Roman" w:cs="Times New Roman"/>
      <w:sz w:val="20"/>
      <w:szCs w:val="20"/>
      <w:lang w:val="en-US"/>
    </w:rPr>
  </w:style>
  <w:style w:type="character" w:styleId="Rimandonotaapidipagina">
    <w:name w:val="footnote reference"/>
    <w:basedOn w:val="Carpredefinitoparagrafo"/>
    <w:uiPriority w:val="99"/>
    <w:semiHidden/>
    <w:unhideWhenUsed/>
    <w:rsid w:val="008D7D04"/>
    <w:rPr>
      <w:vertAlign w:val="superscript"/>
    </w:rPr>
  </w:style>
  <w:style w:type="paragraph" w:styleId="Corpotesto">
    <w:name w:val="Body Text"/>
    <w:basedOn w:val="Normale"/>
    <w:link w:val="CorpotestoCarattere"/>
    <w:uiPriority w:val="99"/>
    <w:semiHidden/>
    <w:unhideWhenUsed/>
    <w:rsid w:val="00365A84"/>
    <w:pPr>
      <w:spacing w:after="120"/>
    </w:pPr>
  </w:style>
  <w:style w:type="character" w:customStyle="1" w:styleId="CorpotestoCarattere">
    <w:name w:val="Corpo testo Carattere"/>
    <w:basedOn w:val="Carpredefinitoparagrafo"/>
    <w:link w:val="Corpotesto"/>
    <w:uiPriority w:val="99"/>
    <w:semiHidden/>
    <w:rsid w:val="00365A84"/>
    <w:rPr>
      <w:rFonts w:ascii="Times New Roman" w:eastAsia="Times New Roman" w:hAnsi="Times New Roman" w:cs="Times New Roman"/>
      <w:lang w:val="en-US"/>
    </w:rPr>
  </w:style>
  <w:style w:type="table" w:customStyle="1" w:styleId="TableNormal">
    <w:name w:val="Table Normal"/>
    <w:uiPriority w:val="2"/>
    <w:semiHidden/>
    <w:unhideWhenUsed/>
    <w:qFormat/>
    <w:rsid w:val="0036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65A84"/>
  </w:style>
  <w:style w:type="character" w:customStyle="1" w:styleId="Titolo1Carattere">
    <w:name w:val="Titolo 1 Carattere"/>
    <w:basedOn w:val="Carpredefinitoparagrafo"/>
    <w:link w:val="Titolo1"/>
    <w:uiPriority w:val="9"/>
    <w:rsid w:val="00993083"/>
    <w:rPr>
      <w:rFonts w:asciiTheme="majorHAnsi" w:eastAsiaTheme="majorEastAsia" w:hAnsiTheme="majorHAnsi" w:cstheme="majorBidi"/>
      <w:color w:val="2F5496" w:themeColor="accent1" w:themeShade="BF"/>
      <w:sz w:val="32"/>
      <w:szCs w:val="32"/>
      <w:lang w:val="en-US"/>
    </w:rPr>
  </w:style>
  <w:style w:type="character" w:customStyle="1" w:styleId="ParagrafoelencoCarattere">
    <w:name w:val="Paragrafo elenco Carattere"/>
    <w:basedOn w:val="Carpredefinitoparagrafo"/>
    <w:link w:val="Paragrafoelenco"/>
    <w:uiPriority w:val="1"/>
    <w:rsid w:val="00F27549"/>
    <w:rPr>
      <w:rFonts w:ascii="Times New Roman" w:eastAsia="Times New Roman" w:hAnsi="Times New Roman" w:cs="Times New Roman"/>
      <w:lang w:val="en-US"/>
    </w:rPr>
  </w:style>
  <w:style w:type="character" w:styleId="Rimandocommento">
    <w:name w:val="annotation reference"/>
    <w:basedOn w:val="Carpredefinitoparagrafo"/>
    <w:uiPriority w:val="99"/>
    <w:semiHidden/>
    <w:unhideWhenUsed/>
    <w:rsid w:val="001A2145"/>
    <w:rPr>
      <w:sz w:val="16"/>
      <w:szCs w:val="16"/>
    </w:rPr>
  </w:style>
  <w:style w:type="paragraph" w:styleId="Testocommento">
    <w:name w:val="annotation text"/>
    <w:basedOn w:val="Normale"/>
    <w:link w:val="TestocommentoCarattere"/>
    <w:uiPriority w:val="99"/>
    <w:unhideWhenUsed/>
    <w:rsid w:val="001A2145"/>
    <w:rPr>
      <w:sz w:val="20"/>
      <w:szCs w:val="20"/>
    </w:rPr>
  </w:style>
  <w:style w:type="character" w:customStyle="1" w:styleId="TestocommentoCarattere">
    <w:name w:val="Testo commento Carattere"/>
    <w:basedOn w:val="Carpredefinitoparagrafo"/>
    <w:link w:val="Testocommento"/>
    <w:uiPriority w:val="99"/>
    <w:rsid w:val="001A2145"/>
    <w:rPr>
      <w:rFonts w:ascii="Times New Roman" w:eastAsia="Times New Roman" w:hAnsi="Times New Roman" w:cs="Times New Roman"/>
      <w:sz w:val="20"/>
      <w:szCs w:val="20"/>
      <w:lang w:val="en-US"/>
    </w:rPr>
  </w:style>
  <w:style w:type="paragraph" w:styleId="Soggettocommento">
    <w:name w:val="annotation subject"/>
    <w:basedOn w:val="Testocommento"/>
    <w:next w:val="Testocommento"/>
    <w:link w:val="SoggettocommentoCarattere"/>
    <w:uiPriority w:val="99"/>
    <w:semiHidden/>
    <w:unhideWhenUsed/>
    <w:rsid w:val="001A2145"/>
    <w:rPr>
      <w:b/>
      <w:bCs/>
    </w:rPr>
  </w:style>
  <w:style w:type="character" w:customStyle="1" w:styleId="SoggettocommentoCarattere">
    <w:name w:val="Soggetto commento Carattere"/>
    <w:basedOn w:val="TestocommentoCarattere"/>
    <w:link w:val="Soggettocommento"/>
    <w:uiPriority w:val="99"/>
    <w:semiHidden/>
    <w:rsid w:val="001A2145"/>
    <w:rPr>
      <w:rFonts w:ascii="Times New Roman" w:eastAsia="Times New Roman" w:hAnsi="Times New Roman" w:cs="Times New Roman"/>
      <w:b/>
      <w:bCs/>
      <w:sz w:val="20"/>
      <w:szCs w:val="20"/>
      <w:lang w:val="en-US"/>
    </w:rPr>
  </w:style>
  <w:style w:type="paragraph" w:styleId="Revisione">
    <w:name w:val="Revision"/>
    <w:hidden/>
    <w:uiPriority w:val="99"/>
    <w:semiHidden/>
    <w:rsid w:val="004F32CD"/>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9958">
      <w:bodyDiv w:val="1"/>
      <w:marLeft w:val="0"/>
      <w:marRight w:val="0"/>
      <w:marTop w:val="0"/>
      <w:marBottom w:val="0"/>
      <w:divBdr>
        <w:top w:val="none" w:sz="0" w:space="0" w:color="auto"/>
        <w:left w:val="none" w:sz="0" w:space="0" w:color="auto"/>
        <w:bottom w:val="none" w:sz="0" w:space="0" w:color="auto"/>
        <w:right w:val="none" w:sz="0" w:space="0" w:color="auto"/>
      </w:divBdr>
    </w:div>
    <w:div w:id="450977401">
      <w:bodyDiv w:val="1"/>
      <w:marLeft w:val="0"/>
      <w:marRight w:val="0"/>
      <w:marTop w:val="0"/>
      <w:marBottom w:val="0"/>
      <w:divBdr>
        <w:top w:val="none" w:sz="0" w:space="0" w:color="auto"/>
        <w:left w:val="none" w:sz="0" w:space="0" w:color="auto"/>
        <w:bottom w:val="none" w:sz="0" w:space="0" w:color="auto"/>
        <w:right w:val="none" w:sz="0" w:space="0" w:color="auto"/>
      </w:divBdr>
    </w:div>
    <w:div w:id="644090581">
      <w:bodyDiv w:val="1"/>
      <w:marLeft w:val="0"/>
      <w:marRight w:val="0"/>
      <w:marTop w:val="0"/>
      <w:marBottom w:val="0"/>
      <w:divBdr>
        <w:top w:val="none" w:sz="0" w:space="0" w:color="auto"/>
        <w:left w:val="none" w:sz="0" w:space="0" w:color="auto"/>
        <w:bottom w:val="none" w:sz="0" w:space="0" w:color="auto"/>
        <w:right w:val="none" w:sz="0" w:space="0" w:color="auto"/>
      </w:divBdr>
    </w:div>
    <w:div w:id="777062713">
      <w:bodyDiv w:val="1"/>
      <w:marLeft w:val="0"/>
      <w:marRight w:val="0"/>
      <w:marTop w:val="0"/>
      <w:marBottom w:val="0"/>
      <w:divBdr>
        <w:top w:val="none" w:sz="0" w:space="0" w:color="auto"/>
        <w:left w:val="none" w:sz="0" w:space="0" w:color="auto"/>
        <w:bottom w:val="none" w:sz="0" w:space="0" w:color="auto"/>
        <w:right w:val="none" w:sz="0" w:space="0" w:color="auto"/>
      </w:divBdr>
    </w:div>
    <w:div w:id="1146773974">
      <w:bodyDiv w:val="1"/>
      <w:marLeft w:val="0"/>
      <w:marRight w:val="0"/>
      <w:marTop w:val="0"/>
      <w:marBottom w:val="0"/>
      <w:divBdr>
        <w:top w:val="none" w:sz="0" w:space="0" w:color="auto"/>
        <w:left w:val="none" w:sz="0" w:space="0" w:color="auto"/>
        <w:bottom w:val="none" w:sz="0" w:space="0" w:color="auto"/>
        <w:right w:val="none" w:sz="0" w:space="0" w:color="auto"/>
      </w:divBdr>
    </w:div>
    <w:div w:id="1723091765">
      <w:bodyDiv w:val="1"/>
      <w:marLeft w:val="0"/>
      <w:marRight w:val="0"/>
      <w:marTop w:val="0"/>
      <w:marBottom w:val="0"/>
      <w:divBdr>
        <w:top w:val="none" w:sz="0" w:space="0" w:color="auto"/>
        <w:left w:val="none" w:sz="0" w:space="0" w:color="auto"/>
        <w:bottom w:val="none" w:sz="0" w:space="0" w:color="auto"/>
        <w:right w:val="none" w:sz="0" w:space="0" w:color="auto"/>
      </w:divBdr>
    </w:div>
    <w:div w:id="1874997261">
      <w:bodyDiv w:val="1"/>
      <w:marLeft w:val="0"/>
      <w:marRight w:val="0"/>
      <w:marTop w:val="0"/>
      <w:marBottom w:val="0"/>
      <w:divBdr>
        <w:top w:val="none" w:sz="0" w:space="0" w:color="auto"/>
        <w:left w:val="none" w:sz="0" w:space="0" w:color="auto"/>
        <w:bottom w:val="none" w:sz="0" w:space="0" w:color="auto"/>
        <w:right w:val="none" w:sz="0" w:space="0" w:color="auto"/>
      </w:divBdr>
    </w:div>
    <w:div w:id="18786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4DCAE-6378-48BD-8948-B0A5B9132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1814</Words>
  <Characters>10345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Crafa Francesca</dc:creator>
  <cp:lastModifiedBy>rosario torrisi</cp:lastModifiedBy>
  <cp:revision>34</cp:revision>
  <dcterms:created xsi:type="dcterms:W3CDTF">2021-03-09T12:26:00Z</dcterms:created>
  <dcterms:modified xsi:type="dcterms:W3CDTF">2024-11-07T11:36:00Z</dcterms:modified>
</cp:coreProperties>
</file>