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BD27A" w14:textId="77777777" w:rsidR="00461C0E" w:rsidRDefault="00461C0E" w:rsidP="00262B06">
      <w:pPr>
        <w:pStyle w:val="Corpotesto"/>
        <w:jc w:val="center"/>
        <w:rPr>
          <w:rFonts w:ascii="Times New Roman" w:hAnsi="Times New Roman"/>
          <w:b/>
          <w:sz w:val="24"/>
        </w:rPr>
      </w:pPr>
    </w:p>
    <w:p w14:paraId="15264CB1" w14:textId="77777777"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14:paraId="7958E8E1" w14:textId="77777777" w:rsidR="00F75C48" w:rsidRPr="00CC333B" w:rsidRDefault="00F75C48" w:rsidP="00262B06">
      <w:pPr>
        <w:pStyle w:val="Corpotesto"/>
        <w:jc w:val="center"/>
        <w:rPr>
          <w:rFonts w:ascii="Times New Roman" w:hAnsi="Times New Roman"/>
          <w:b/>
          <w:sz w:val="24"/>
          <w:lang w:val="it-IT"/>
        </w:rPr>
      </w:pPr>
    </w:p>
    <w:p w14:paraId="62EB03FC" w14:textId="77777777" w:rsidR="00C556B8" w:rsidRPr="00506CC8" w:rsidRDefault="00C556B8" w:rsidP="00506CC8">
      <w:pPr>
        <w:rPr>
          <w:sz w:val="24"/>
        </w:rPr>
      </w:pPr>
    </w:p>
    <w:p w14:paraId="6D04CB50" w14:textId="77777777"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14:paraId="6BF8A410" w14:textId="77777777"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14:paraId="3CBAD826" w14:textId="77777777" w:rsidR="00704DAE" w:rsidRPr="00CC333B" w:rsidRDefault="00704DAE" w:rsidP="00506CC8">
      <w:pPr>
        <w:rPr>
          <w:sz w:val="24"/>
        </w:rPr>
      </w:pPr>
    </w:p>
    <w:p w14:paraId="6702F7A7" w14:textId="77777777"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14:paraId="77E3B74D"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14:paraId="75FC0BEA" w14:textId="77777777"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14:paraId="61621574" w14:textId="77777777"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14:paraId="0ADDF051" w14:textId="09548335"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w:t>
      </w:r>
      <w:r w:rsidR="00142C75">
        <w:rPr>
          <w:rFonts w:ascii="Times New Roman" w:hAnsi="Times New Roman"/>
          <w:sz w:val="24"/>
        </w:rPr>
        <w:t xml:space="preserve"> (</w:t>
      </w:r>
      <w:r w:rsidR="00142C75" w:rsidRPr="00142C75">
        <w:rPr>
          <w:rFonts w:ascii="Times New Roman" w:hAnsi="Times New Roman"/>
          <w:i/>
          <w:iCs/>
          <w:sz w:val="24"/>
        </w:rPr>
        <w:t>timesheet</w:t>
      </w:r>
      <w:r w:rsidR="00142C75">
        <w:rPr>
          <w:rFonts w:ascii="Times New Roman" w:hAnsi="Times New Roman"/>
          <w:sz w:val="24"/>
        </w:rPr>
        <w:t>)</w:t>
      </w:r>
      <w:r w:rsidRPr="00CC333B">
        <w:rPr>
          <w:rFonts w:ascii="Times New Roman" w:hAnsi="Times New Roman"/>
          <w:sz w:val="24"/>
        </w:rPr>
        <w:t>, 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14:paraId="7F58F97C" w14:textId="77777777"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14:paraId="136814BE" w14:textId="77777777"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14:paraId="1AF078E5"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lastRenderedPageBreak/>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14:paraId="165AA1B1"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14:paraId="2DF9B521" w14:textId="77777777"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14:paraId="5FA684CF"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14:paraId="1241E087" w14:textId="77777777"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14:paraId="044F6108" w14:textId="77777777" w:rsidR="00FD75EC" w:rsidRPr="001D1CA4" w:rsidRDefault="00FD75EC" w:rsidP="00FD75EC">
      <w:pPr>
        <w:pStyle w:val="Corpotesto"/>
        <w:suppressAutoHyphens w:val="0"/>
        <w:spacing w:before="120"/>
        <w:ind w:left="360"/>
        <w:rPr>
          <w:rFonts w:ascii="Times New Roman" w:hAnsi="Times New Roman"/>
          <w:sz w:val="24"/>
        </w:rPr>
      </w:pPr>
    </w:p>
    <w:p w14:paraId="744A160B"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14:paraId="76462FC9" w14:textId="5F286679" w:rsidR="00142C75" w:rsidRDefault="003437D7" w:rsidP="00CC333B">
      <w:pPr>
        <w:pStyle w:val="Corpotesto"/>
        <w:spacing w:before="120"/>
        <w:rPr>
          <w:rFonts w:ascii="Times New Roman" w:hAnsi="Times New Roman"/>
          <w:sz w:val="24"/>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w:t>
      </w:r>
      <w:r w:rsidR="00142C75">
        <w:rPr>
          <w:rFonts w:ascii="Times New Roman" w:hAnsi="Times New Roman"/>
          <w:sz w:val="24"/>
        </w:rPr>
        <w:t xml:space="preserve"> </w:t>
      </w:r>
      <w:r w:rsidR="00142C75" w:rsidRPr="00142C75">
        <w:rPr>
          <w:rFonts w:ascii="Times New Roman" w:hAnsi="Times New Roman"/>
          <w:sz w:val="24"/>
        </w:rPr>
        <w:t>ivi compreso il personale distaccato nel rispetto delle normative vigenti al caso applicabili e per il quale il soggetto beneficiario sostenga il relativo costo.</w:t>
      </w:r>
    </w:p>
    <w:p w14:paraId="29441321" w14:textId="77777777" w:rsidR="00142C75" w:rsidRPr="00021797" w:rsidRDefault="00142C75" w:rsidP="00142C75">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CdA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CdA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14:paraId="593C8F4B" w14:textId="374DA59B"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14:paraId="7DFAB86B" w14:textId="77777777"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14:paraId="1681E008" w14:textId="77777777"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r w:rsidRPr="0062274B">
        <w:rPr>
          <w:rFonts w:ascii="Times New Roman" w:hAnsi="Times New Roman"/>
          <w:i/>
          <w:sz w:val="24"/>
          <w:lang w:val="it-IT"/>
        </w:rPr>
        <w:t>timesheet</w:t>
      </w:r>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14:paraId="2787FB39" w14:textId="77777777" w:rsidR="00AD2FC6" w:rsidRPr="00AD2FC6" w:rsidRDefault="00AD2FC6" w:rsidP="00AD2FC6">
      <w:pPr>
        <w:pStyle w:val="Corpotesto"/>
        <w:spacing w:before="120"/>
        <w:rPr>
          <w:rFonts w:ascii="Times New Roman" w:hAnsi="Times New Roman"/>
          <w:sz w:val="24"/>
        </w:rPr>
      </w:pPr>
      <w:r w:rsidRPr="00AD2FC6">
        <w:rPr>
          <w:rFonts w:ascii="Times New Roman" w:hAnsi="Times New Roman"/>
          <w:sz w:val="24"/>
        </w:rPr>
        <w:t xml:space="preserve">Il costo del personale distaccato presso il soggetto beneficiario è ammesso nel rispetto delle normative vigenti al caso applicabili. Il costo del personale distaccato sostenuto dal soggetto beneficiario è comprovato in sede di rendicontazione da documentazione aziendale attestante il distacco e </w:t>
      </w:r>
      <w:r w:rsidRPr="00AD2FC6">
        <w:rPr>
          <w:rFonts w:ascii="Times New Roman" w:hAnsi="Times New Roman"/>
          <w:sz w:val="24"/>
        </w:rPr>
        <w:lastRenderedPageBreak/>
        <w:t>dall’ulteriore documentazione probatoria ammissibile giustificativa della spesa sostenuta dal beneficiario che documenti il pagamento al distaccante.</w:t>
      </w:r>
    </w:p>
    <w:p w14:paraId="4D841B4B" w14:textId="77777777" w:rsidR="00253BFD" w:rsidRPr="00253BFD" w:rsidRDefault="00253BFD" w:rsidP="00253BFD">
      <w:pPr>
        <w:pStyle w:val="Corpotesto"/>
        <w:ind w:left="360"/>
        <w:rPr>
          <w:rFonts w:ascii="Times New Roman" w:eastAsia="Calibri" w:hAnsi="Times New Roman"/>
          <w:b/>
          <w:sz w:val="24"/>
          <w:lang w:eastAsia="it-IT"/>
        </w:rPr>
      </w:pPr>
    </w:p>
    <w:p w14:paraId="6017E52F"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14:paraId="0FC02D38" w14:textId="77777777"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14:paraId="5A937B75" w14:textId="77777777"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14:paraId="66F42798" w14:textId="77777777"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14:paraId="3F9FE83B" w14:textId="77777777"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14:paraId="749CFC7E" w14:textId="77777777"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w:t>
      </w:r>
      <w:r w:rsidR="00A41DD0">
        <w:rPr>
          <w:rFonts w:ascii="Times New Roman" w:hAnsi="Times New Roman"/>
          <w:sz w:val="24"/>
          <w:lang w:eastAsia="it-IT"/>
        </w:rPr>
        <w:t>Direttiva</w:t>
      </w:r>
      <w:r w:rsidR="00C861FC" w:rsidRPr="001D1CA4">
        <w:rPr>
          <w:rFonts w:ascii="Times New Roman" w:hAnsi="Times New Roman"/>
          <w:sz w:val="24"/>
          <w:lang w:eastAsia="it-IT"/>
        </w:rPr>
        <w:t xml:space="preserve">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14:paraId="458F5E8A" w14:textId="77777777"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14:paraId="282ABC36" w14:textId="77777777"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14:paraId="0A83228F" w14:textId="77777777"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14:paraId="63D1919A"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14:paraId="79CBAFFC"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14:paraId="162B5E18" w14:textId="77777777"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18C588D3" w14:textId="77777777"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lastRenderedPageBreak/>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14:paraId="6D1ED2C7" w14:textId="77777777" w:rsidR="003437D7" w:rsidRPr="001D1CA4" w:rsidRDefault="003437D7" w:rsidP="00506CC8">
      <w:pPr>
        <w:rPr>
          <w:sz w:val="24"/>
        </w:rPr>
      </w:pPr>
    </w:p>
    <w:p w14:paraId="52890B1C"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14:paraId="6E7C23E2"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14:paraId="2B7998D4" w14:textId="77777777"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14:paraId="72E8BD14" w14:textId="77777777"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14:paraId="65AA8DB7" w14:textId="77777777"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14:paraId="5B0BA395" w14:textId="77777777"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14:paraId="688F7FDD" w14:textId="77777777"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 xml:space="preserve">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107E" w:rsidRPr="001D1CA4">
        <w:rPr>
          <w:rFonts w:ascii="Times New Roman" w:hAnsi="Times New Roman"/>
          <w:sz w:val="24"/>
          <w:lang w:eastAsia="it-IT"/>
        </w:rPr>
        <w:t xml:space="preserve">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14:paraId="64294156" w14:textId="77777777"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1FB26429" w14:textId="77777777" w:rsidR="00AD2FC6" w:rsidRPr="00AD2FC6" w:rsidRDefault="00AD2FC6" w:rsidP="00AD2FC6">
      <w:pPr>
        <w:spacing w:before="120" w:after="120"/>
        <w:rPr>
          <w:rFonts w:ascii="Times New Roman" w:hAnsi="Times New Roman"/>
          <w:sz w:val="24"/>
        </w:rPr>
      </w:pPr>
      <w:r w:rsidRPr="00AD2FC6">
        <w:rPr>
          <w:rFonts w:ascii="Times New Roman" w:hAnsi="Times New Roman"/>
          <w:sz w:val="24"/>
        </w:rPr>
        <w:t>Nel caso di progetti svolti in partenariato, non sono ammissibili i costi che derivino dall’instaurarsi di rapporti commerciali che diano origine alla fatturazione delle prestazioni tra partner di uno stesso raggruppamento progettuale oppure tra persone fisiche aventi rapporti di cointeressenza con aziende di uno stesso raggruppamento.</w:t>
      </w:r>
    </w:p>
    <w:p w14:paraId="1DBC6A58" w14:textId="609F44C3"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 xml:space="preserve">fornite dall'Amministratore Unico o dal socio accomandatario di SAS, ovvero nel caso di prestazioni affidate ai membri del CdA non sono ammissibili se riguardano la totalità o la maggioranza dei membri. Negli altri casi la prestazione può essere ammessa in relazione a incarico conferito dal CdA del soggetto beneficiario, purché l'amministratore interessato si sia astenuto dalla votazione, relativamente ad attività di natura tecnica per la quale sia previsto un compenso aggiuntivo rispetto all'emolumento consiliare. </w:t>
      </w:r>
    </w:p>
    <w:p w14:paraId="60486D3C"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14:paraId="55938AA3" w14:textId="77777777"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 xml:space="preserve">ad eccezione dei beneficiari soggetti ad un regime forfetario ai </w:t>
      </w:r>
      <w:r w:rsidR="002E3BB6" w:rsidRPr="001D1CA4">
        <w:rPr>
          <w:rFonts w:ascii="Times New Roman" w:hAnsi="Times New Roman"/>
          <w:sz w:val="24"/>
          <w:lang w:eastAsia="it-IT"/>
        </w:rPr>
        <w:lastRenderedPageBreak/>
        <w:t xml:space="preserve">sensi del titolo XII della </w:t>
      </w:r>
      <w:r w:rsidR="00A41DD0">
        <w:rPr>
          <w:rFonts w:ascii="Times New Roman" w:hAnsi="Times New Roman"/>
          <w:sz w:val="24"/>
          <w:lang w:eastAsia="it-IT"/>
        </w:rPr>
        <w:t>Direttiva</w:t>
      </w:r>
      <w:r w:rsidR="002E3BB6" w:rsidRPr="001D1CA4">
        <w:rPr>
          <w:rFonts w:ascii="Times New Roman" w:hAnsi="Times New Roman"/>
          <w:sz w:val="24"/>
          <w:lang w:eastAsia="it-IT"/>
        </w:rPr>
        <w:t xml:space="preserve">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14:paraId="183A6203" w14:textId="77777777"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14:paraId="12CEDBEB" w14:textId="77777777"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14:paraId="24D77D25" w14:textId="77777777" w:rsidR="00E24052" w:rsidRPr="002E44CD" w:rsidRDefault="00E24052" w:rsidP="00506CC8">
      <w:pPr>
        <w:rPr>
          <w:sz w:val="24"/>
        </w:rPr>
      </w:pPr>
    </w:p>
    <w:p w14:paraId="79E8C5CF"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14:paraId="71F9A070" w14:textId="77777777"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A41DD0">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14:paraId="108CEDD7" w14:textId="77777777" w:rsidR="008B6FFF" w:rsidRDefault="008B6FFF" w:rsidP="00EE683B">
      <w:pPr>
        <w:pStyle w:val="Paragrafoelenco"/>
        <w:ind w:left="0"/>
        <w:rPr>
          <w:rFonts w:ascii="Times New Roman" w:hAnsi="Times New Roman"/>
          <w:sz w:val="24"/>
        </w:rPr>
      </w:pPr>
    </w:p>
    <w:p w14:paraId="098CFC0B" w14:textId="77777777"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14:paraId="00ADE88C" w14:textId="77777777"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14:paraId="2ABEFF54" w14:textId="77777777"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14:paraId="7C560365" w14:textId="77777777"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14:paraId="0ACD22C8" w14:textId="77777777"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14:paraId="7ABC0FDF" w14:textId="77777777" w:rsidR="006C23B4" w:rsidRDefault="006C23B4" w:rsidP="00774CBE">
      <w:pPr>
        <w:pStyle w:val="Paragrafoelenco"/>
        <w:ind w:left="0"/>
        <w:contextualSpacing/>
        <w:rPr>
          <w:rFonts w:ascii="Times New Roman" w:hAnsi="Times New Roman"/>
          <w:sz w:val="24"/>
        </w:rPr>
      </w:pPr>
    </w:p>
    <w:p w14:paraId="1BB9C737" w14:textId="77777777"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14:paraId="411C3D5B" w14:textId="77777777"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14:paraId="736AA49F" w14:textId="77777777"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14:paraId="5D3A5C6C" w14:textId="77777777" w:rsidR="00863701" w:rsidRPr="00CC333B" w:rsidRDefault="00863701" w:rsidP="00506CC8">
      <w:pPr>
        <w:rPr>
          <w:sz w:val="24"/>
        </w:rPr>
      </w:pPr>
    </w:p>
    <w:p w14:paraId="22F89465" w14:textId="77777777"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14:paraId="3561B584" w14:textId="77777777"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cd-rom e carta per stampanti, vetreria di ordinaria dotazione, ecc.</w:t>
      </w:r>
    </w:p>
    <w:p w14:paraId="007D6618" w14:textId="77777777"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 xml:space="preserve">ricarico per spese generali; il costo è 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29A6" w:rsidRPr="001D1CA4">
        <w:rPr>
          <w:rFonts w:ascii="Times New Roman" w:hAnsi="Times New Roman"/>
          <w:sz w:val="24"/>
          <w:lang w:eastAsia="it-IT"/>
        </w:rPr>
        <w:t xml:space="preserve">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14:paraId="65C251BA" w14:textId="77777777"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14:paraId="6B9D165B" w14:textId="77777777" w:rsidR="00AD2FC6" w:rsidRDefault="00AD2FC6" w:rsidP="00A333DD">
      <w:pPr>
        <w:pStyle w:val="Corpotesto"/>
        <w:rPr>
          <w:rFonts w:ascii="Times New Roman" w:hAnsi="Times New Roman"/>
          <w:sz w:val="24"/>
          <w:lang w:val="it-IT"/>
        </w:rPr>
      </w:pPr>
    </w:p>
    <w:p w14:paraId="460A235B" w14:textId="591DE9BE" w:rsidR="00A333DD" w:rsidRPr="00A333DD" w:rsidRDefault="00A333DD" w:rsidP="00AD2FC6">
      <w:pPr>
        <w:pStyle w:val="Corpotesto"/>
        <w:numPr>
          <w:ilvl w:val="0"/>
          <w:numId w:val="44"/>
        </w:numPr>
        <w:rPr>
          <w:rFonts w:ascii="Times New Roman" w:hAnsi="Times New Roman"/>
          <w:b/>
          <w:sz w:val="24"/>
          <w:szCs w:val="32"/>
          <w:lang w:val="it-IT"/>
        </w:rPr>
      </w:pPr>
      <w:r w:rsidRPr="00A333DD">
        <w:rPr>
          <w:rFonts w:ascii="Times New Roman" w:hAnsi="Times New Roman"/>
          <w:b/>
          <w:sz w:val="24"/>
          <w:szCs w:val="32"/>
          <w:lang w:val="it-IT"/>
        </w:rPr>
        <w:t xml:space="preserve">Ulteriori disposizioni inerenti alla rendicontazione dei costi </w:t>
      </w:r>
    </w:p>
    <w:p w14:paraId="0DFB467C" w14:textId="77777777" w:rsidR="00A333DD" w:rsidRPr="00A333DD" w:rsidRDefault="00A333DD" w:rsidP="00A333DD">
      <w:pPr>
        <w:pStyle w:val="Corpotesto"/>
        <w:rPr>
          <w:rFonts w:ascii="Times New Roman" w:hAnsi="Times New Roman"/>
          <w:bCs/>
          <w:sz w:val="24"/>
          <w:szCs w:val="32"/>
          <w:lang w:val="it-IT"/>
        </w:rPr>
      </w:pPr>
      <w:r w:rsidRPr="00A333DD">
        <w:rPr>
          <w:rFonts w:ascii="Times New Roman" w:hAnsi="Times New Roman"/>
          <w:bCs/>
          <w:sz w:val="24"/>
          <w:szCs w:val="32"/>
          <w:lang w:val="it-IT"/>
        </w:rPr>
        <w:lastRenderedPageBreak/>
        <w:t>Per la rendicontazione dei costi, fatte salve le spese rientranti nella determinazione forfettaria delle spese generali, i soggetti beneficiari delle agevolazioni sono tenuti al rispetto delle seguenti disposizioni:</w:t>
      </w:r>
    </w:p>
    <w:p w14:paraId="7BCBB026" w14:textId="233C1E56" w:rsidR="00A333DD" w:rsidRPr="00A333DD" w:rsidRDefault="00A333DD" w:rsidP="00A333DD">
      <w:pPr>
        <w:pStyle w:val="Corpotesto"/>
        <w:rPr>
          <w:rFonts w:ascii="Times New Roman" w:hAnsi="Times New Roman"/>
          <w:bCs/>
          <w:sz w:val="24"/>
          <w:szCs w:val="32"/>
          <w:lang w:val="it-IT"/>
        </w:rPr>
      </w:pPr>
      <w:r w:rsidRPr="00A333DD">
        <w:rPr>
          <w:rFonts w:ascii="Times New Roman" w:hAnsi="Times New Roman"/>
          <w:bCs/>
          <w:sz w:val="24"/>
          <w:szCs w:val="32"/>
          <w:lang w:val="it-IT"/>
        </w:rPr>
        <w:t xml:space="preserve">a) i costi e le spese sono ammissibili solo in quanto sostenuti per competenza nel periodo di svolgimento del progetto agevolato, fermo restando il rispetto dei vincoli temporali di realizzazione degli interventi </w:t>
      </w:r>
      <w:r>
        <w:rPr>
          <w:rFonts w:ascii="Times New Roman" w:hAnsi="Times New Roman"/>
          <w:bCs/>
          <w:sz w:val="24"/>
          <w:szCs w:val="32"/>
          <w:lang w:val="it-IT"/>
        </w:rPr>
        <w:t>previsti dalle specifiche risorse finanziarie</w:t>
      </w:r>
      <w:r w:rsidRPr="00A333DD">
        <w:rPr>
          <w:rFonts w:ascii="Times New Roman" w:hAnsi="Times New Roman"/>
          <w:bCs/>
          <w:sz w:val="24"/>
          <w:szCs w:val="32"/>
          <w:lang w:val="it-IT"/>
        </w:rPr>
        <w:t>. In ogni caso, non sono ammesse le spese relative a titoli di spesa il cui importo sia inferiore a 500,00 euro, al netto di IVA;</w:t>
      </w:r>
    </w:p>
    <w:p w14:paraId="5031AF58" w14:textId="347AEEEF" w:rsidR="00A333DD" w:rsidRPr="00A333DD" w:rsidRDefault="00A333DD" w:rsidP="00A333DD">
      <w:pPr>
        <w:pStyle w:val="Corpotesto"/>
        <w:rPr>
          <w:rFonts w:ascii="Times New Roman" w:hAnsi="Times New Roman"/>
          <w:bCs/>
          <w:sz w:val="24"/>
          <w:szCs w:val="32"/>
          <w:lang w:val="it-IT"/>
        </w:rPr>
      </w:pPr>
      <w:r w:rsidRPr="00A333DD">
        <w:rPr>
          <w:rFonts w:ascii="Times New Roman" w:hAnsi="Times New Roman"/>
          <w:bCs/>
          <w:sz w:val="24"/>
          <w:szCs w:val="32"/>
          <w:lang w:val="it-IT"/>
        </w:rPr>
        <w:t xml:space="preserve">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w:t>
      </w:r>
      <w:r w:rsidR="00752492">
        <w:rPr>
          <w:rFonts w:ascii="Times New Roman" w:hAnsi="Times New Roman"/>
          <w:bCs/>
          <w:sz w:val="24"/>
          <w:szCs w:val="32"/>
          <w:lang w:val="it-IT"/>
        </w:rPr>
        <w:t xml:space="preserve">attraverso </w:t>
      </w:r>
      <w:r w:rsidR="00752492" w:rsidRPr="00752492">
        <w:rPr>
          <w:rFonts w:ascii="Times New Roman" w:hAnsi="Times New Roman"/>
          <w:bCs/>
          <w:sz w:val="24"/>
          <w:szCs w:val="32"/>
          <w:lang w:val="it-IT"/>
        </w:rPr>
        <w:t>SEPA Credit Transfer o con ricevute bancarie ovvero, nel caso di spese e costi pagati a favore delle Pubbliche Amministrazioni, tramite sistemi di pagamento elettronico dedicati in conformità alle modalità previste dal Codice dell’Amministrazione Digitale (D.Lgs. n. 82/2005) e agli obblighi discendenti dall’articolo 65, comma 2 del decreto legislativo n. 217 del 13 dicembre 2017, come modificato dal decreto Semplificazioni n. 76/2020 convertito in legge n. 120 11/9/2020, ed eventuali successive modifiche e integrazioni. Non sono, pertanto, ammessi pagamenti in contanti o effettuati tramite assegni;</w:t>
      </w:r>
    </w:p>
    <w:p w14:paraId="1D20A175" w14:textId="77777777" w:rsidR="00A333DD" w:rsidRPr="00A333DD" w:rsidRDefault="00A333DD" w:rsidP="00A333DD">
      <w:pPr>
        <w:pStyle w:val="Corpotesto"/>
        <w:rPr>
          <w:rFonts w:ascii="Times New Roman" w:hAnsi="Times New Roman"/>
          <w:bCs/>
          <w:sz w:val="24"/>
          <w:szCs w:val="32"/>
          <w:lang w:val="it-IT"/>
        </w:rPr>
      </w:pPr>
      <w:r w:rsidRPr="00A333DD">
        <w:rPr>
          <w:rFonts w:ascii="Times New Roman" w:hAnsi="Times New Roman"/>
          <w:bCs/>
          <w:sz w:val="24"/>
          <w:szCs w:val="32"/>
          <w:lang w:val="it-IT"/>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07DEBADB" w14:textId="77777777" w:rsidR="00A333DD" w:rsidRPr="00A333DD" w:rsidRDefault="00A333DD" w:rsidP="00A333DD">
      <w:pPr>
        <w:pStyle w:val="Corpotesto"/>
        <w:rPr>
          <w:rFonts w:ascii="Times New Roman" w:hAnsi="Times New Roman"/>
          <w:bCs/>
          <w:sz w:val="24"/>
          <w:szCs w:val="32"/>
          <w:lang w:val="it-IT"/>
        </w:rPr>
      </w:pPr>
      <w:r w:rsidRPr="00A333DD">
        <w:rPr>
          <w:rFonts w:ascii="Times New Roman" w:hAnsi="Times New Roman"/>
          <w:bCs/>
          <w:sz w:val="24"/>
          <w:szCs w:val="32"/>
          <w:lang w:val="it-IT"/>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06B323A0" w14:textId="0E71CEFD" w:rsidR="00A333DD" w:rsidRPr="00A333DD" w:rsidRDefault="00A333DD" w:rsidP="00A333DD">
      <w:pPr>
        <w:pStyle w:val="Corpotesto"/>
        <w:rPr>
          <w:rFonts w:ascii="Times New Roman" w:hAnsi="Times New Roman"/>
          <w:bCs/>
          <w:sz w:val="24"/>
          <w:szCs w:val="32"/>
          <w:lang w:val="it-IT"/>
        </w:rPr>
      </w:pPr>
      <w:r w:rsidRPr="00A333DD">
        <w:rPr>
          <w:rFonts w:ascii="Times New Roman" w:hAnsi="Times New Roman"/>
          <w:bCs/>
          <w:sz w:val="24"/>
          <w:szCs w:val="32"/>
          <w:lang w:val="it-IT"/>
        </w:rPr>
        <w:t xml:space="preserve">e) ai fini dell’ammissibilità dei titoli di spesa oggetto di rendicontazione, fatte salve le ulteriori condizioni applicabili per la finanziabilità della spesa </w:t>
      </w:r>
      <w:r>
        <w:rPr>
          <w:rFonts w:ascii="Times New Roman" w:hAnsi="Times New Roman"/>
          <w:bCs/>
          <w:sz w:val="24"/>
          <w:szCs w:val="32"/>
          <w:lang w:val="it-IT"/>
        </w:rPr>
        <w:t>legate alle specifiche risorse finanziarie</w:t>
      </w:r>
      <w:r w:rsidRPr="00A333DD">
        <w:rPr>
          <w:rFonts w:ascii="Times New Roman" w:hAnsi="Times New Roman"/>
          <w:bCs/>
          <w:sz w:val="24"/>
          <w:szCs w:val="32"/>
          <w:lang w:val="it-IT"/>
        </w:rPr>
        <w:t>:</w:t>
      </w:r>
    </w:p>
    <w:p w14:paraId="216A7038" w14:textId="390F3C30" w:rsidR="00A333DD" w:rsidRPr="00A333DD" w:rsidRDefault="00A333DD" w:rsidP="004834F8">
      <w:pPr>
        <w:pStyle w:val="Corpotesto"/>
        <w:ind w:left="708"/>
        <w:rPr>
          <w:rFonts w:ascii="Times New Roman" w:hAnsi="Times New Roman"/>
          <w:bCs/>
          <w:sz w:val="24"/>
          <w:szCs w:val="32"/>
          <w:lang w:val="it-IT"/>
        </w:rPr>
      </w:pPr>
      <w:r w:rsidRPr="00A333DD">
        <w:rPr>
          <w:rFonts w:ascii="Times New Roman" w:hAnsi="Times New Roman"/>
          <w:bCs/>
          <w:sz w:val="24"/>
          <w:szCs w:val="32"/>
          <w:lang w:val="it-IT"/>
        </w:rPr>
        <w:t xml:space="preserve">i. i titoli di spesa – con esclusione della documentazione contabile relativa al costo del personale dipendente ovvero alle spese generali determinate utilizzando modalità di calcolo in misura forfettaria – devono riportare l’indicazione del CUP del progetto agevolato, </w:t>
      </w:r>
      <w:r>
        <w:rPr>
          <w:rFonts w:ascii="Times New Roman" w:hAnsi="Times New Roman"/>
          <w:bCs/>
          <w:sz w:val="24"/>
          <w:szCs w:val="32"/>
          <w:lang w:val="it-IT"/>
        </w:rPr>
        <w:t xml:space="preserve">delle risorse a valere sulle </w:t>
      </w:r>
      <w:r w:rsidR="00752492">
        <w:rPr>
          <w:rFonts w:ascii="Times New Roman" w:hAnsi="Times New Roman"/>
          <w:bCs/>
          <w:sz w:val="24"/>
          <w:szCs w:val="32"/>
          <w:lang w:val="it-IT"/>
        </w:rPr>
        <w:t>quali</w:t>
      </w:r>
      <w:r>
        <w:rPr>
          <w:rFonts w:ascii="Times New Roman" w:hAnsi="Times New Roman"/>
          <w:bCs/>
          <w:sz w:val="24"/>
          <w:szCs w:val="32"/>
          <w:lang w:val="it-IT"/>
        </w:rPr>
        <w:t xml:space="preserve"> il progetto è agevolato</w:t>
      </w:r>
      <w:r w:rsidRPr="00A333DD">
        <w:rPr>
          <w:rFonts w:ascii="Times New Roman" w:hAnsi="Times New Roman"/>
          <w:bCs/>
          <w:sz w:val="24"/>
          <w:szCs w:val="32"/>
          <w:lang w:val="it-IT"/>
        </w:rPr>
        <w:t>,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0B5FC593" w14:textId="77777777" w:rsidR="00A333DD" w:rsidRPr="00A333DD" w:rsidRDefault="00A333DD" w:rsidP="004834F8">
      <w:pPr>
        <w:pStyle w:val="Corpotesto"/>
        <w:ind w:left="708"/>
        <w:rPr>
          <w:rFonts w:ascii="Times New Roman" w:hAnsi="Times New Roman"/>
          <w:bCs/>
          <w:sz w:val="24"/>
          <w:szCs w:val="32"/>
          <w:lang w:val="it-IT"/>
        </w:rPr>
      </w:pPr>
      <w:r w:rsidRPr="00A333DD">
        <w:rPr>
          <w:rFonts w:ascii="Times New Roman" w:hAnsi="Times New Roman"/>
          <w:bCs/>
          <w:sz w:val="24"/>
          <w:szCs w:val="32"/>
          <w:lang w:val="it-IT"/>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742B58D6" w14:textId="4F3DC0E6" w:rsidR="00A333DD" w:rsidRPr="00A333DD" w:rsidRDefault="00A333DD" w:rsidP="004834F8">
      <w:pPr>
        <w:pStyle w:val="Corpotesto"/>
        <w:ind w:left="708"/>
        <w:rPr>
          <w:rFonts w:ascii="Times New Roman" w:hAnsi="Times New Roman"/>
          <w:bCs/>
          <w:sz w:val="24"/>
          <w:szCs w:val="32"/>
          <w:lang w:val="it-IT"/>
        </w:rPr>
      </w:pPr>
      <w:r w:rsidRPr="00A333DD">
        <w:rPr>
          <w:rFonts w:ascii="Times New Roman" w:hAnsi="Times New Roman"/>
          <w:bCs/>
          <w:sz w:val="24"/>
          <w:szCs w:val="32"/>
          <w:lang w:val="it-IT"/>
        </w:rPr>
        <w:t xml:space="preserve">iii. al fine di facilitare i controlli, anche successivi, i soggetti beneficiari sono invitati a riportare comunque il CUP ed il riferimento </w:t>
      </w:r>
      <w:r>
        <w:rPr>
          <w:rFonts w:ascii="Times New Roman" w:hAnsi="Times New Roman"/>
          <w:bCs/>
          <w:sz w:val="24"/>
          <w:szCs w:val="32"/>
          <w:lang w:val="it-IT"/>
        </w:rPr>
        <w:t xml:space="preserve">alle risorse a valere sulle quali avviene </w:t>
      </w:r>
      <w:r w:rsidRPr="00A333DD">
        <w:rPr>
          <w:rFonts w:ascii="Times New Roman" w:hAnsi="Times New Roman"/>
          <w:bCs/>
          <w:sz w:val="24"/>
          <w:szCs w:val="32"/>
          <w:lang w:val="it-IT"/>
        </w:rPr>
        <w:t>l’agevolazione nelle causali di pagamento, anche nei casi in cui siano già stati riportati nelle fatture;</w:t>
      </w:r>
    </w:p>
    <w:p w14:paraId="3DFC120A" w14:textId="77777777" w:rsidR="00A333DD" w:rsidRPr="00A333DD" w:rsidRDefault="00A333DD" w:rsidP="004834F8">
      <w:pPr>
        <w:pStyle w:val="Corpotesto"/>
        <w:ind w:left="708"/>
        <w:rPr>
          <w:rFonts w:ascii="Times New Roman" w:hAnsi="Times New Roman"/>
          <w:bCs/>
          <w:sz w:val="24"/>
          <w:szCs w:val="32"/>
          <w:lang w:val="it-IT"/>
        </w:rPr>
      </w:pPr>
      <w:r w:rsidRPr="00A333DD">
        <w:rPr>
          <w:rFonts w:ascii="Times New Roman" w:hAnsi="Times New Roman"/>
          <w:bCs/>
          <w:sz w:val="24"/>
          <w:szCs w:val="32"/>
          <w:lang w:val="it-IT"/>
        </w:rPr>
        <w:lastRenderedPageBreak/>
        <w:t>iv. in tutti i casi, per beni solo parzialmente imputati al progetto agevolato, la dicitura, da riportare nel singolo titolo e nella causale di pagamento, deve contenere l’indicazione dell’importo parziale rendicontato a fini agevolativi;</w:t>
      </w:r>
    </w:p>
    <w:p w14:paraId="0A4CCCB2" w14:textId="77777777" w:rsidR="00A333DD" w:rsidRPr="00A333DD" w:rsidRDefault="00A333DD" w:rsidP="004834F8">
      <w:pPr>
        <w:pStyle w:val="Corpotesto"/>
        <w:ind w:left="708"/>
        <w:rPr>
          <w:rFonts w:ascii="Times New Roman" w:hAnsi="Times New Roman"/>
          <w:bCs/>
          <w:sz w:val="24"/>
          <w:szCs w:val="32"/>
          <w:lang w:val="it-IT"/>
        </w:rPr>
      </w:pPr>
      <w:r w:rsidRPr="00A333DD">
        <w:rPr>
          <w:rFonts w:ascii="Times New Roman" w:hAnsi="Times New Roman"/>
          <w:bCs/>
          <w:sz w:val="24"/>
          <w:szCs w:val="32"/>
          <w:lang w:val="it-IT"/>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3F5591F2" w14:textId="77777777" w:rsidR="00A333DD" w:rsidRDefault="00A333DD" w:rsidP="004834F8">
      <w:pPr>
        <w:pStyle w:val="Corpotesto"/>
        <w:ind w:left="708"/>
        <w:rPr>
          <w:rFonts w:ascii="Times New Roman" w:hAnsi="Times New Roman"/>
          <w:bCs/>
          <w:sz w:val="24"/>
          <w:szCs w:val="32"/>
          <w:lang w:val="it-IT"/>
        </w:rPr>
      </w:pPr>
      <w:r w:rsidRPr="00A333DD">
        <w:rPr>
          <w:rFonts w:ascii="Times New Roman" w:hAnsi="Times New Roman"/>
          <w:bCs/>
          <w:sz w:val="24"/>
          <w:szCs w:val="32"/>
          <w:lang w:val="it-IT"/>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5F08EC52" w14:textId="5FBFF409" w:rsidR="00752492" w:rsidRPr="00752492" w:rsidRDefault="00752492" w:rsidP="004834F8">
      <w:pPr>
        <w:pStyle w:val="Corpotesto"/>
        <w:ind w:left="708"/>
        <w:rPr>
          <w:rFonts w:ascii="Times New Roman" w:hAnsi="Times New Roman"/>
          <w:bCs/>
          <w:sz w:val="24"/>
          <w:szCs w:val="32"/>
          <w:lang w:val="it-IT"/>
        </w:rPr>
      </w:pPr>
      <w:r>
        <w:rPr>
          <w:rFonts w:ascii="Times New Roman" w:hAnsi="Times New Roman"/>
          <w:bCs/>
          <w:sz w:val="24"/>
          <w:szCs w:val="32"/>
          <w:lang w:val="it-IT"/>
        </w:rPr>
        <w:t xml:space="preserve">vii. </w:t>
      </w:r>
      <w:r w:rsidRPr="00752492">
        <w:rPr>
          <w:rFonts w:ascii="Times New Roman" w:hAnsi="Times New Roman"/>
          <w:bCs/>
          <w:sz w:val="24"/>
          <w:szCs w:val="32"/>
          <w:lang w:val="it-IT"/>
        </w:rPr>
        <w:t>per i titoli di spesa emessi da soggetti che non siano stabiliti nel territorio dello Stato, ai sensi dell’articolo 7, comma 1, lettera d), del decreto del Presidente della Repubblica 26 ottobre 1972, non si applica a norma dell’articolo 5, comma 7, del decreto-legge 24 febbraio 2023, n. 13, come convertito e modificato, l’obbligo di indicazione del CUP in fattura. Al fine di facilitare i controlli, i soggetti beneficiari sono invitati ove possibile a richiedere l’apposizione in fattura del CUP e/o di idonei elementi di evidenza della riconducibilità del titolo di spesa al progetto agevolato, quali ad esempio il riferimento al D.M., che consentano di associare il titolo di spesa al CUP del progetto. Il soggetto beneficiario è tenuto in ogni caso ad indicare il riferimento al CUP, al D.M. e ai dati riportati ai precedenti punti nelle causali dei pagamenti, che in ogni caso devono anche contenere i riferimenti al titolo di spesa a cui si riferiscono (data di emissione fattura, numero di fattura e nome del fornitore);</w:t>
      </w:r>
    </w:p>
    <w:p w14:paraId="745EF595" w14:textId="3C481026" w:rsidR="00752492" w:rsidRPr="00752492" w:rsidRDefault="00752492" w:rsidP="004834F8">
      <w:pPr>
        <w:pStyle w:val="Corpotesto"/>
        <w:ind w:left="708"/>
        <w:rPr>
          <w:rFonts w:ascii="Times New Roman" w:hAnsi="Times New Roman"/>
          <w:bCs/>
          <w:sz w:val="24"/>
          <w:szCs w:val="32"/>
          <w:lang w:val="it-IT"/>
        </w:rPr>
      </w:pPr>
      <w:r>
        <w:rPr>
          <w:rFonts w:ascii="Times New Roman" w:hAnsi="Times New Roman"/>
          <w:bCs/>
          <w:sz w:val="24"/>
          <w:szCs w:val="32"/>
          <w:lang w:val="it-IT"/>
        </w:rPr>
        <w:t xml:space="preserve">viii. </w:t>
      </w:r>
      <w:r w:rsidRPr="00752492">
        <w:rPr>
          <w:rFonts w:ascii="Times New Roman" w:hAnsi="Times New Roman"/>
          <w:bCs/>
          <w:sz w:val="24"/>
          <w:szCs w:val="32"/>
          <w:lang w:val="it-IT"/>
        </w:rPr>
        <w:t>fatto salvo quanto previsto nei casi di cui al precedente punto v</w:t>
      </w:r>
      <w:r>
        <w:rPr>
          <w:rFonts w:ascii="Times New Roman" w:hAnsi="Times New Roman"/>
          <w:bCs/>
          <w:sz w:val="24"/>
          <w:szCs w:val="32"/>
          <w:lang w:val="it-IT"/>
        </w:rPr>
        <w:t>ii</w:t>
      </w:r>
      <w:r w:rsidRPr="00752492">
        <w:rPr>
          <w:rFonts w:ascii="Times New Roman" w:hAnsi="Times New Roman"/>
          <w:bCs/>
          <w:sz w:val="24"/>
          <w:szCs w:val="32"/>
          <w:lang w:val="it-IT"/>
        </w:rPr>
        <w:t>., qualora l’assenza del CUP in fattura sia dovuta a cause non imputabili al beneficiario, quest’ultimo dovrà provvedere al relativo inserimento, entro i tempi indicati dall’Amministrazione a seguito della rilevata della carenza, pena l’inammissibilità della spesa. L’inserimento del CUP nelle fatture che vi siano sprovviste deve avvenire obbligatoriamente tramite integrazione elettronica del giustificativo di spesa nelle modalità indicate dall’Agenzia delle Entrate nella risposta n. 438 del 2020 (in particolare il “nuovo documento” dovrà essere atto ad assicurare la connessione tra la fattura emessa e il CUP mancante);</w:t>
      </w:r>
    </w:p>
    <w:p w14:paraId="032935FD" w14:textId="77777777" w:rsidR="00752492" w:rsidRPr="00A333DD" w:rsidRDefault="00752492" w:rsidP="00A333DD">
      <w:pPr>
        <w:pStyle w:val="Corpotesto"/>
        <w:rPr>
          <w:rFonts w:ascii="Times New Roman" w:hAnsi="Times New Roman"/>
          <w:bCs/>
          <w:sz w:val="24"/>
          <w:szCs w:val="32"/>
          <w:lang w:val="it-IT"/>
        </w:rPr>
      </w:pPr>
    </w:p>
    <w:p w14:paraId="69638273" w14:textId="35C216DF" w:rsidR="004834F8" w:rsidRPr="004834F8" w:rsidRDefault="004834F8" w:rsidP="004834F8">
      <w:pPr>
        <w:pStyle w:val="Corpotesto"/>
        <w:rPr>
          <w:rFonts w:ascii="Times New Roman" w:hAnsi="Times New Roman"/>
          <w:bCs/>
          <w:sz w:val="24"/>
          <w:szCs w:val="32"/>
          <w:lang w:val="it-IT"/>
        </w:rPr>
      </w:pPr>
      <w:r>
        <w:rPr>
          <w:rFonts w:ascii="Times New Roman" w:hAnsi="Times New Roman"/>
          <w:bCs/>
          <w:sz w:val="24"/>
          <w:szCs w:val="32"/>
          <w:lang w:val="it-IT"/>
        </w:rPr>
        <w:t>f</w:t>
      </w:r>
      <w:r w:rsidRPr="004834F8">
        <w:rPr>
          <w:rFonts w:ascii="Times New Roman" w:hAnsi="Times New Roman"/>
          <w:bCs/>
          <w:sz w:val="24"/>
          <w:szCs w:val="32"/>
          <w:lang w:val="it-IT"/>
        </w:rPr>
        <w:t>)</w:t>
      </w:r>
      <w:r>
        <w:rPr>
          <w:rFonts w:ascii="Times New Roman" w:hAnsi="Times New Roman"/>
          <w:bCs/>
          <w:sz w:val="24"/>
          <w:szCs w:val="32"/>
          <w:lang w:val="it-IT"/>
        </w:rPr>
        <w:t xml:space="preserve"> </w:t>
      </w:r>
      <w:r w:rsidRPr="004834F8">
        <w:rPr>
          <w:rFonts w:ascii="Times New Roman" w:hAnsi="Times New Roman"/>
          <w:bCs/>
          <w:sz w:val="24"/>
          <w:szCs w:val="32"/>
          <w:lang w:val="it-IT"/>
        </w:rPr>
        <w:t>Unitamente a ciascuna richiesta di erogazione deve essere presentata copia conforme della documentazione di spesa (fatture quietanzate o documenti contabili di valore probatorio equivalente), secondo le seguenti indicazioni:</w:t>
      </w:r>
    </w:p>
    <w:p w14:paraId="299061C0" w14:textId="152231A6" w:rsidR="004834F8" w:rsidRPr="004834F8" w:rsidRDefault="004834F8" w:rsidP="004834F8">
      <w:pPr>
        <w:pStyle w:val="Corpotesto"/>
        <w:rPr>
          <w:rFonts w:ascii="Times New Roman" w:hAnsi="Times New Roman"/>
          <w:bCs/>
          <w:sz w:val="24"/>
          <w:szCs w:val="32"/>
          <w:lang w:val="it-IT"/>
        </w:rPr>
      </w:pPr>
      <w:r w:rsidRPr="004834F8">
        <w:rPr>
          <w:rFonts w:ascii="Times New Roman" w:hAnsi="Times New Roman"/>
          <w:bCs/>
          <w:sz w:val="24"/>
          <w:szCs w:val="32"/>
          <w:lang w:val="it-IT"/>
        </w:rPr>
        <w:t>i.</w:t>
      </w:r>
      <w:r w:rsidRPr="004834F8">
        <w:rPr>
          <w:rFonts w:ascii="Times New Roman" w:hAnsi="Times New Roman"/>
          <w:bCs/>
          <w:sz w:val="24"/>
          <w:szCs w:val="32"/>
          <w:lang w:val="it-IT"/>
        </w:rPr>
        <w:tab/>
        <w:t xml:space="preserve">per le spese di cui al punto 1.a.1) (personale dipendente): elenco del personale dipendente coinvolto nell’attuazione del progetto; copia </w:t>
      </w:r>
      <w:r>
        <w:rPr>
          <w:rFonts w:ascii="Times New Roman" w:hAnsi="Times New Roman"/>
          <w:bCs/>
          <w:sz w:val="24"/>
          <w:szCs w:val="32"/>
          <w:lang w:val="it-IT"/>
        </w:rPr>
        <w:t>delle</w:t>
      </w:r>
      <w:r w:rsidRPr="004834F8">
        <w:rPr>
          <w:rFonts w:ascii="Times New Roman" w:hAnsi="Times New Roman"/>
          <w:bCs/>
          <w:sz w:val="24"/>
          <w:szCs w:val="32"/>
          <w:lang w:val="it-IT"/>
        </w:rPr>
        <w:t xml:space="preserve"> busta paga relativ</w:t>
      </w:r>
      <w:r>
        <w:rPr>
          <w:rFonts w:ascii="Times New Roman" w:hAnsi="Times New Roman"/>
          <w:bCs/>
          <w:sz w:val="24"/>
          <w:szCs w:val="32"/>
          <w:lang w:val="it-IT"/>
        </w:rPr>
        <w:t>e</w:t>
      </w:r>
      <w:r w:rsidRPr="004834F8">
        <w:rPr>
          <w:rFonts w:ascii="Times New Roman" w:hAnsi="Times New Roman"/>
          <w:bCs/>
          <w:sz w:val="24"/>
          <w:szCs w:val="32"/>
          <w:lang w:val="it-IT"/>
        </w:rPr>
        <w:t xml:space="preserve"> al periodo di SAL rendicontato; registri di presenza mensili (</w:t>
      </w:r>
      <w:r w:rsidRPr="004834F8">
        <w:rPr>
          <w:rFonts w:ascii="Times New Roman" w:hAnsi="Times New Roman"/>
          <w:bCs/>
          <w:i/>
          <w:iCs/>
          <w:sz w:val="24"/>
          <w:szCs w:val="32"/>
          <w:lang w:val="it-IT"/>
        </w:rPr>
        <w:t>timesheet</w:t>
      </w:r>
      <w:r w:rsidRPr="004834F8">
        <w:rPr>
          <w:rFonts w:ascii="Times New Roman" w:hAnsi="Times New Roman"/>
          <w:bCs/>
          <w:sz w:val="24"/>
          <w:szCs w:val="32"/>
          <w:lang w:val="it-IT"/>
        </w:rPr>
        <w:t>), da cui risulti il monte ore complessivamente prestato dal dipendente con indicazione delle ore prestate dal lavoratore sul progetto, sottoscritti dal lavoratore e dal suo responsabile organizzativo e controfirmati dal responsabile del progetto. Tutta la documentazione dovrà in ogni caso essere conservata presso la sede del soggetto beneficiario e resa disponibile e consultabile qualora necessario. Nel corso delle verifiche istruttorie, il Soggetto gestore può richiedere al soggetto beneficiario di integrare la scheda con l’invio della documentazione di supporto relativa al personale dipendente (libro unico del lavoro, buste paga, registro presenze aziendale);</w:t>
      </w:r>
    </w:p>
    <w:p w14:paraId="2302D2C7" w14:textId="750FF41E" w:rsidR="004834F8" w:rsidRPr="004834F8" w:rsidRDefault="004834F8" w:rsidP="004834F8">
      <w:pPr>
        <w:pStyle w:val="Corpotesto"/>
        <w:rPr>
          <w:rFonts w:ascii="Times New Roman" w:hAnsi="Times New Roman"/>
          <w:bCs/>
          <w:sz w:val="24"/>
          <w:szCs w:val="32"/>
          <w:lang w:val="it-IT"/>
        </w:rPr>
      </w:pPr>
      <w:r w:rsidRPr="004834F8">
        <w:rPr>
          <w:rFonts w:ascii="Times New Roman" w:hAnsi="Times New Roman"/>
          <w:bCs/>
          <w:sz w:val="24"/>
          <w:szCs w:val="32"/>
          <w:lang w:val="it-IT"/>
        </w:rPr>
        <w:lastRenderedPageBreak/>
        <w:t>ii.</w:t>
      </w:r>
      <w:r w:rsidRPr="004834F8">
        <w:rPr>
          <w:rFonts w:ascii="Times New Roman" w:hAnsi="Times New Roman"/>
          <w:bCs/>
          <w:sz w:val="24"/>
          <w:szCs w:val="32"/>
          <w:lang w:val="it-IT"/>
        </w:rPr>
        <w:tab/>
        <w:t>per le spese di cui ai punti 1.a.2) (personale non dipendente) e 1.c) (servizi di consulenza): curriculum vitae, contratto di collaborazione e/o contratto relativo alla prestazione richiesta, documentazione attestante l’esecuzione della prestazione, eventuali buste paga e/o ricevute/note debito della prestazione, eventuale documentazione probatoria dell’avvenuto pagamento delle prestazioni e/o delle retribuzioni, ricevute di versamento dell’IRPEF relative alle ritenute d’acconto e per oneri previdenziali eventualmente dovuti; per il personale non dipendente, i registri</w:t>
      </w:r>
      <w:r>
        <w:rPr>
          <w:rFonts w:ascii="Times New Roman" w:hAnsi="Times New Roman"/>
          <w:bCs/>
          <w:sz w:val="24"/>
          <w:szCs w:val="32"/>
          <w:lang w:val="it-IT"/>
        </w:rPr>
        <w:t xml:space="preserve"> </w:t>
      </w:r>
      <w:r w:rsidRPr="004834F8">
        <w:rPr>
          <w:rFonts w:ascii="Times New Roman" w:hAnsi="Times New Roman"/>
          <w:bCs/>
          <w:sz w:val="24"/>
          <w:szCs w:val="32"/>
          <w:lang w:val="it-IT"/>
        </w:rPr>
        <w:t>(</w:t>
      </w:r>
      <w:r w:rsidRPr="004834F8">
        <w:rPr>
          <w:rFonts w:ascii="Times New Roman" w:hAnsi="Times New Roman"/>
          <w:bCs/>
          <w:i/>
          <w:iCs/>
          <w:sz w:val="24"/>
          <w:szCs w:val="32"/>
          <w:lang w:val="it-IT"/>
        </w:rPr>
        <w:t>timesheet</w:t>
      </w:r>
      <w:r w:rsidRPr="004834F8">
        <w:rPr>
          <w:rFonts w:ascii="Times New Roman" w:hAnsi="Times New Roman"/>
          <w:bCs/>
          <w:sz w:val="24"/>
          <w:szCs w:val="32"/>
          <w:lang w:val="it-IT"/>
        </w:rPr>
        <w:t>) relativi al periodo di rendicontazione, da cui risulti il totale delle ore prestate sul progetto, sottoscritti dal collaboratore e dal suo responsabile organizzativo e controfirmati dal responsabile del progetto.</w:t>
      </w:r>
    </w:p>
    <w:p w14:paraId="3E5CCF78" w14:textId="77777777" w:rsidR="004834F8" w:rsidRPr="004834F8" w:rsidRDefault="004834F8" w:rsidP="004834F8">
      <w:pPr>
        <w:pStyle w:val="Corpotesto"/>
        <w:rPr>
          <w:rFonts w:ascii="Times New Roman" w:hAnsi="Times New Roman"/>
          <w:bCs/>
          <w:sz w:val="24"/>
          <w:szCs w:val="32"/>
          <w:lang w:val="it-IT"/>
        </w:rPr>
      </w:pPr>
      <w:r w:rsidRPr="004834F8">
        <w:rPr>
          <w:rFonts w:ascii="Times New Roman" w:hAnsi="Times New Roman"/>
          <w:bCs/>
          <w:sz w:val="24"/>
          <w:szCs w:val="32"/>
          <w:lang w:val="it-IT"/>
        </w:rPr>
        <w:t>iii.</w:t>
      </w:r>
      <w:r w:rsidRPr="004834F8">
        <w:rPr>
          <w:rFonts w:ascii="Times New Roman" w:hAnsi="Times New Roman"/>
          <w:bCs/>
          <w:sz w:val="24"/>
          <w:szCs w:val="32"/>
          <w:lang w:val="it-IT"/>
        </w:rPr>
        <w:tab/>
        <w:t>idonea documentazione bancaria attestante l’avvenuto pagamento e, ove applicabile, la registrazione contabile relativa alle spese dichiarate;</w:t>
      </w:r>
    </w:p>
    <w:p w14:paraId="09900AC2" w14:textId="77777777" w:rsidR="004834F8" w:rsidRPr="004834F8" w:rsidRDefault="004834F8" w:rsidP="004834F8">
      <w:pPr>
        <w:pStyle w:val="Corpotesto"/>
        <w:rPr>
          <w:rFonts w:ascii="Times New Roman" w:hAnsi="Times New Roman"/>
          <w:bCs/>
          <w:sz w:val="24"/>
          <w:szCs w:val="32"/>
          <w:lang w:val="it-IT"/>
        </w:rPr>
      </w:pPr>
      <w:r w:rsidRPr="004834F8">
        <w:rPr>
          <w:rFonts w:ascii="Times New Roman" w:hAnsi="Times New Roman"/>
          <w:bCs/>
          <w:sz w:val="24"/>
          <w:szCs w:val="32"/>
          <w:lang w:val="it-IT"/>
        </w:rPr>
        <w:t xml:space="preserve"> </w:t>
      </w:r>
    </w:p>
    <w:p w14:paraId="3BC01D97" w14:textId="66DEA26A" w:rsidR="00A333DD" w:rsidRPr="00A333DD" w:rsidRDefault="004834F8" w:rsidP="004834F8">
      <w:pPr>
        <w:pStyle w:val="Corpotesto"/>
        <w:rPr>
          <w:rFonts w:ascii="Times New Roman" w:hAnsi="Times New Roman"/>
          <w:bCs/>
          <w:sz w:val="24"/>
          <w:szCs w:val="32"/>
          <w:lang w:val="it-IT"/>
        </w:rPr>
      </w:pPr>
      <w:r>
        <w:rPr>
          <w:rFonts w:ascii="Times New Roman" w:hAnsi="Times New Roman"/>
          <w:bCs/>
          <w:sz w:val="24"/>
          <w:szCs w:val="32"/>
          <w:lang w:val="it-IT"/>
        </w:rPr>
        <w:t>g</w:t>
      </w:r>
      <w:r w:rsidRPr="004834F8">
        <w:rPr>
          <w:rFonts w:ascii="Times New Roman" w:hAnsi="Times New Roman"/>
          <w:bCs/>
          <w:sz w:val="24"/>
          <w:szCs w:val="32"/>
          <w:lang w:val="it-IT"/>
        </w:rPr>
        <w:t>)</w:t>
      </w:r>
      <w:r>
        <w:rPr>
          <w:rFonts w:ascii="Times New Roman" w:hAnsi="Times New Roman"/>
          <w:bCs/>
          <w:sz w:val="24"/>
          <w:szCs w:val="32"/>
          <w:lang w:val="it-IT"/>
        </w:rPr>
        <w:t xml:space="preserve"> </w:t>
      </w:r>
      <w:r w:rsidRPr="004834F8">
        <w:rPr>
          <w:rFonts w:ascii="Times New Roman" w:hAnsi="Times New Roman"/>
          <w:bCs/>
          <w:sz w:val="24"/>
          <w:szCs w:val="32"/>
          <w:lang w:val="it-IT"/>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In ogni caso,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A333DD" w:rsidRPr="00A333DD" w:rsidSect="00A4695A">
      <w:headerReference w:type="even" r:id="rId11"/>
      <w:headerReference w:type="default" r:id="rId12"/>
      <w:footerReference w:type="even" r:id="rId13"/>
      <w:footerReference w:type="default" r:id="rId14"/>
      <w:headerReference w:type="first" r:id="rId15"/>
      <w:footerReference w:type="first" r:id="rId16"/>
      <w:pgSz w:w="11905" w:h="16837" w:code="9"/>
      <w:pgMar w:top="724" w:right="1134" w:bottom="1588" w:left="1134" w:header="720"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23708" w14:textId="77777777" w:rsidR="00354D1C" w:rsidRDefault="00354D1C" w:rsidP="00DA1F2F">
      <w:r>
        <w:separator/>
      </w:r>
    </w:p>
  </w:endnote>
  <w:endnote w:type="continuationSeparator" w:id="0">
    <w:p w14:paraId="5DFE150F" w14:textId="77777777" w:rsidR="00354D1C" w:rsidRDefault="00354D1C"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DB9D8" w14:textId="77777777"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14:paraId="4CDF7B2B" w14:textId="77777777"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838AC" w14:textId="77777777" w:rsidR="00833409" w:rsidRDefault="00833409">
    <w:pPr>
      <w:pStyle w:val="Pidipagina"/>
      <w:jc w:val="center"/>
    </w:pPr>
    <w:r w:rsidRPr="00EE683B">
      <w:fldChar w:fldCharType="begin"/>
    </w:r>
    <w:r w:rsidRPr="00EE683B">
      <w:instrText>PAGE   \* MERGEFORMAT</w:instrText>
    </w:r>
    <w:r w:rsidRPr="00EE683B">
      <w:fldChar w:fldCharType="separate"/>
    </w:r>
    <w:r w:rsidR="00253BFD" w:rsidRPr="00253BFD">
      <w:rPr>
        <w:noProof/>
        <w:lang w:val="it-IT"/>
      </w:rPr>
      <w:t>5</w:t>
    </w:r>
    <w:r w:rsidRPr="00EE683B">
      <w:fldChar w:fldCharType="end"/>
    </w:r>
  </w:p>
  <w:p w14:paraId="12330BA8" w14:textId="77777777" w:rsidR="0072510F" w:rsidRDefault="0072510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45A94" w14:textId="77777777" w:rsidR="009E142E" w:rsidRDefault="009E14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0FDC8" w14:textId="77777777" w:rsidR="00354D1C" w:rsidRDefault="00354D1C" w:rsidP="00DA1F2F">
      <w:r>
        <w:separator/>
      </w:r>
    </w:p>
  </w:footnote>
  <w:footnote w:type="continuationSeparator" w:id="0">
    <w:p w14:paraId="718D611E" w14:textId="77777777" w:rsidR="00354D1C" w:rsidRDefault="00354D1C"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07985" w14:textId="77777777" w:rsidR="009C09EC" w:rsidRDefault="009C09EC" w:rsidP="009C09EC">
    <w:pPr>
      <w:pStyle w:val="Intestazione"/>
      <w:jc w:val="right"/>
    </w:pPr>
    <w:r>
      <w:t>Allegato 10</w:t>
    </w:r>
  </w:p>
  <w:p w14:paraId="2222C241" w14:textId="77777777"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21C0C" w14:textId="77777777" w:rsidR="009E142E" w:rsidRDefault="009E142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564B4" w14:textId="18C4453C" w:rsidR="00A4695A" w:rsidRDefault="00A4695A" w:rsidP="00A4695A">
    <w:pPr>
      <w:pStyle w:val="Intestazione"/>
      <w:jc w:val="right"/>
      <w:rPr>
        <w:rFonts w:ascii="Times New Roman" w:hAnsi="Times New Roman"/>
        <w:b/>
        <w:i/>
        <w:sz w:val="24"/>
        <w:szCs w:val="22"/>
        <w:lang w:eastAsia="en-US"/>
      </w:rPr>
    </w:pPr>
    <w:r>
      <w:rPr>
        <w:rFonts w:ascii="Times New Roman" w:hAnsi="Times New Roman"/>
        <w:b/>
        <w:i/>
        <w:smallCaps/>
        <w:sz w:val="24"/>
      </w:rPr>
      <w:t xml:space="preserve">Allegato n. </w:t>
    </w:r>
    <w:r>
      <w:rPr>
        <w:rFonts w:ascii="Times New Roman" w:hAnsi="Times New Roman"/>
        <w:b/>
        <w:i/>
        <w:sz w:val="24"/>
      </w:rPr>
      <w:t>1</w:t>
    </w:r>
    <w:r w:rsidR="009E142E">
      <w:rPr>
        <w:rFonts w:ascii="Times New Roman" w:hAnsi="Times New Roman"/>
        <w:b/>
        <w:i/>
        <w:sz w:val="24"/>
      </w:rPr>
      <w:t>2</w:t>
    </w:r>
  </w:p>
  <w:p w14:paraId="54C52B6D" w14:textId="77777777" w:rsidR="00A4695A" w:rsidRDefault="00A4695A" w:rsidP="00A4695A">
    <w:pPr>
      <w:tabs>
        <w:tab w:val="left" w:pos="791"/>
        <w:tab w:val="left" w:pos="1694"/>
        <w:tab w:val="center" w:pos="4819"/>
      </w:tabs>
      <w:spacing w:before="1920"/>
      <w:ind w:right="-1"/>
      <w:jc w:val="center"/>
      <w:rPr>
        <w:rFonts w:ascii="Palace Script MT" w:hAnsi="Palace Script MT"/>
        <w:color w:val="2764AE"/>
        <w:sz w:val="80"/>
        <w:szCs w:val="80"/>
      </w:rPr>
    </w:pPr>
    <w:r>
      <w:rPr>
        <w:rFonts w:asciiTheme="minorHAnsi" w:hAnsiTheme="minorHAnsi"/>
        <w:noProof/>
        <w:sz w:val="22"/>
        <w:lang w:eastAsia="it-IT"/>
      </w:rPr>
      <w:drawing>
        <wp:anchor distT="0" distB="0" distL="114300" distR="114300" simplePos="0" relativeHeight="251658240" behindDoc="0" locked="0" layoutInCell="1" allowOverlap="1" wp14:anchorId="5100DB61" wp14:editId="28ECF9A6">
          <wp:simplePos x="0" y="0"/>
          <wp:positionH relativeFrom="margin">
            <wp:align>center</wp:align>
          </wp:positionH>
          <wp:positionV relativeFrom="paragraph">
            <wp:posOffset>490220</wp:posOffset>
          </wp:positionV>
          <wp:extent cx="716915" cy="716915"/>
          <wp:effectExtent l="0" t="0" r="6985" b="6985"/>
          <wp:wrapNone/>
          <wp:docPr id="16" name="Immagine 16"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grafica vettori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Pr>
        <w:rFonts w:ascii="Palace Script MT" w:hAnsi="Palace Script MT"/>
        <w:color w:val="2764AE"/>
        <w:sz w:val="80"/>
        <w:szCs w:val="80"/>
      </w:rPr>
      <w:t>Ministero delle Imprese e del Made in Italy</w:t>
    </w:r>
  </w:p>
  <w:p w14:paraId="2B1FCCDD" w14:textId="77777777" w:rsidR="00A4695A" w:rsidRDefault="00A4695A" w:rsidP="00A4695A">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4A9684C7" w14:textId="77777777" w:rsidR="00E40507" w:rsidRDefault="00E40507" w:rsidP="00E40507">
    <w:pPr>
      <w:pStyle w:val="Intestazione"/>
      <w:jc w:val="center"/>
      <w:rPr>
        <w:rFonts w:ascii="Arial" w:hAnsi="Arial" w:cs="Arial"/>
        <w:smallCaps/>
        <w:color w:val="2764AE"/>
        <w:sz w:val="24"/>
      </w:rPr>
    </w:pPr>
    <w:r w:rsidRPr="00105F25">
      <w:rPr>
        <w:rFonts w:ascii="Arial" w:hAnsi="Arial" w:cs="Arial"/>
        <w:smallCaps/>
        <w:color w:val="2764AE"/>
        <w:sz w:val="24"/>
      </w:rPr>
      <w:t xml:space="preserve">Direzione Generale </w:t>
    </w:r>
    <w:r>
      <w:rPr>
        <w:rFonts w:ascii="Arial" w:hAnsi="Arial" w:cs="Arial"/>
        <w:smallCaps/>
        <w:color w:val="2764AE"/>
        <w:sz w:val="24"/>
      </w:rPr>
      <w:t>p</w:t>
    </w:r>
    <w:r w:rsidRPr="00105F25">
      <w:rPr>
        <w:rFonts w:ascii="Arial" w:hAnsi="Arial" w:cs="Arial"/>
        <w:smallCaps/>
        <w:color w:val="2764AE"/>
        <w:sz w:val="24"/>
      </w:rPr>
      <w:t xml:space="preserve">er </w:t>
    </w:r>
    <w:r>
      <w:rPr>
        <w:rFonts w:ascii="Arial" w:hAnsi="Arial" w:cs="Arial"/>
        <w:smallCaps/>
        <w:color w:val="2764AE"/>
        <w:sz w:val="24"/>
      </w:rPr>
      <w:t>l</w:t>
    </w:r>
    <w:r w:rsidRPr="00105F25">
      <w:rPr>
        <w:rFonts w:ascii="Arial" w:hAnsi="Arial" w:cs="Arial"/>
        <w:smallCaps/>
        <w:color w:val="2764AE"/>
        <w:sz w:val="24"/>
      </w:rPr>
      <w:t xml:space="preserve">e </w:t>
    </w:r>
    <w:r>
      <w:rPr>
        <w:rFonts w:ascii="Arial" w:hAnsi="Arial" w:cs="Arial"/>
        <w:smallCaps/>
        <w:color w:val="2764AE"/>
        <w:sz w:val="24"/>
      </w:rPr>
      <w:t>n</w:t>
    </w:r>
    <w:r w:rsidRPr="00105F25">
      <w:rPr>
        <w:rFonts w:ascii="Arial" w:hAnsi="Arial" w:cs="Arial"/>
        <w:smallCaps/>
        <w:color w:val="2764AE"/>
        <w:sz w:val="24"/>
      </w:rPr>
      <w:t xml:space="preserve">uove </w:t>
    </w:r>
    <w:r>
      <w:rPr>
        <w:rFonts w:ascii="Arial" w:hAnsi="Arial" w:cs="Arial"/>
        <w:smallCaps/>
        <w:color w:val="2764AE"/>
        <w:sz w:val="24"/>
      </w:rPr>
      <w:t>t</w:t>
    </w:r>
    <w:r w:rsidRPr="00105F25">
      <w:rPr>
        <w:rFonts w:ascii="Arial" w:hAnsi="Arial" w:cs="Arial"/>
        <w:smallCaps/>
        <w:color w:val="2764AE"/>
        <w:sz w:val="24"/>
      </w:rPr>
      <w:t xml:space="preserve">ecnologie </w:t>
    </w:r>
    <w:r>
      <w:rPr>
        <w:rFonts w:ascii="Arial" w:hAnsi="Arial" w:cs="Arial"/>
        <w:smallCaps/>
        <w:color w:val="2764AE"/>
        <w:sz w:val="24"/>
      </w:rPr>
      <w:t>a</w:t>
    </w:r>
    <w:r w:rsidRPr="00105F25">
      <w:rPr>
        <w:rFonts w:ascii="Arial" w:hAnsi="Arial" w:cs="Arial"/>
        <w:smallCaps/>
        <w:color w:val="2764AE"/>
        <w:sz w:val="24"/>
      </w:rPr>
      <w:t>bilitanti</w:t>
    </w:r>
  </w:p>
  <w:p w14:paraId="1C293D64" w14:textId="77777777" w:rsidR="009C09EC" w:rsidRDefault="009C09EC" w:rsidP="00A4695A">
    <w:pPr>
      <w:pStyle w:val="Intestazione"/>
    </w:pPr>
  </w:p>
  <w:p w14:paraId="75D54B7E" w14:textId="77777777" w:rsidR="00E40507" w:rsidRPr="00A4695A" w:rsidRDefault="00E40507" w:rsidP="00A469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Stella Repubblica" style="width:347.1pt;height:378.35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A4E38E0"/>
    <w:multiLevelType w:val="hybridMultilevel"/>
    <w:tmpl w:val="3498038C"/>
    <w:lvl w:ilvl="0" w:tplc="778808C4">
      <w:start w:val="1"/>
      <w:numFmt w:val="lowerLetter"/>
      <w:lvlText w:val="%1)"/>
      <w:lvlJc w:val="left"/>
      <w:pPr>
        <w:ind w:left="473" w:hanging="361"/>
        <w:jc w:val="left"/>
      </w:pPr>
      <w:rPr>
        <w:rFonts w:ascii="Times New Roman" w:eastAsia="Times New Roman" w:hAnsi="Times New Roman" w:cs="Times New Roman" w:hint="default"/>
        <w:spacing w:val="-1"/>
        <w:w w:val="99"/>
        <w:sz w:val="24"/>
        <w:szCs w:val="24"/>
        <w:lang w:val="it-IT" w:eastAsia="en-US" w:bidi="ar-SA"/>
      </w:rPr>
    </w:lvl>
    <w:lvl w:ilvl="1" w:tplc="8B408DAC">
      <w:start w:val="1"/>
      <w:numFmt w:val="lowerRoman"/>
      <w:lvlText w:val="%2."/>
      <w:lvlJc w:val="left"/>
      <w:pPr>
        <w:ind w:left="1193" w:hanging="488"/>
        <w:jc w:val="right"/>
      </w:pPr>
      <w:rPr>
        <w:rFonts w:hint="default"/>
        <w:w w:val="100"/>
        <w:lang w:val="it-IT" w:eastAsia="en-US" w:bidi="ar-SA"/>
      </w:rPr>
    </w:lvl>
    <w:lvl w:ilvl="2" w:tplc="81AAEB2E">
      <w:numFmt w:val="bullet"/>
      <w:lvlText w:val="•"/>
      <w:lvlJc w:val="left"/>
      <w:pPr>
        <w:ind w:left="2164" w:hanging="488"/>
      </w:pPr>
      <w:rPr>
        <w:rFonts w:hint="default"/>
        <w:lang w:val="it-IT" w:eastAsia="en-US" w:bidi="ar-SA"/>
      </w:rPr>
    </w:lvl>
    <w:lvl w:ilvl="3" w:tplc="D9985044">
      <w:numFmt w:val="bullet"/>
      <w:lvlText w:val="•"/>
      <w:lvlJc w:val="left"/>
      <w:pPr>
        <w:ind w:left="3129" w:hanging="488"/>
      </w:pPr>
      <w:rPr>
        <w:rFonts w:hint="default"/>
        <w:lang w:val="it-IT" w:eastAsia="en-US" w:bidi="ar-SA"/>
      </w:rPr>
    </w:lvl>
    <w:lvl w:ilvl="4" w:tplc="8FEA88F4">
      <w:numFmt w:val="bullet"/>
      <w:lvlText w:val="•"/>
      <w:lvlJc w:val="left"/>
      <w:pPr>
        <w:ind w:left="4094" w:hanging="488"/>
      </w:pPr>
      <w:rPr>
        <w:rFonts w:hint="default"/>
        <w:lang w:val="it-IT" w:eastAsia="en-US" w:bidi="ar-SA"/>
      </w:rPr>
    </w:lvl>
    <w:lvl w:ilvl="5" w:tplc="6788263A">
      <w:numFmt w:val="bullet"/>
      <w:lvlText w:val="•"/>
      <w:lvlJc w:val="left"/>
      <w:pPr>
        <w:ind w:left="5059" w:hanging="488"/>
      </w:pPr>
      <w:rPr>
        <w:rFonts w:hint="default"/>
        <w:lang w:val="it-IT" w:eastAsia="en-US" w:bidi="ar-SA"/>
      </w:rPr>
    </w:lvl>
    <w:lvl w:ilvl="6" w:tplc="DF5085E4">
      <w:numFmt w:val="bullet"/>
      <w:lvlText w:val="•"/>
      <w:lvlJc w:val="left"/>
      <w:pPr>
        <w:ind w:left="6024" w:hanging="488"/>
      </w:pPr>
      <w:rPr>
        <w:rFonts w:hint="default"/>
        <w:lang w:val="it-IT" w:eastAsia="en-US" w:bidi="ar-SA"/>
      </w:rPr>
    </w:lvl>
    <w:lvl w:ilvl="7" w:tplc="DC2ACDAC">
      <w:numFmt w:val="bullet"/>
      <w:lvlText w:val="•"/>
      <w:lvlJc w:val="left"/>
      <w:pPr>
        <w:ind w:left="6989" w:hanging="488"/>
      </w:pPr>
      <w:rPr>
        <w:rFonts w:hint="default"/>
        <w:lang w:val="it-IT" w:eastAsia="en-US" w:bidi="ar-SA"/>
      </w:rPr>
    </w:lvl>
    <w:lvl w:ilvl="8" w:tplc="D2D4BD9A">
      <w:numFmt w:val="bullet"/>
      <w:lvlText w:val="•"/>
      <w:lvlJc w:val="left"/>
      <w:pPr>
        <w:ind w:left="7954" w:hanging="488"/>
      </w:pPr>
      <w:rPr>
        <w:rFonts w:hint="default"/>
        <w:lang w:val="it-IT" w:eastAsia="en-US" w:bidi="ar-SA"/>
      </w:rPr>
    </w:lvl>
  </w:abstractNum>
  <w:abstractNum w:abstractNumId="47"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8"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1"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5"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869683339">
    <w:abstractNumId w:val="2"/>
  </w:num>
  <w:num w:numId="2" w16cid:durableId="1004360026">
    <w:abstractNumId w:val="17"/>
  </w:num>
  <w:num w:numId="3" w16cid:durableId="1765371006">
    <w:abstractNumId w:val="12"/>
  </w:num>
  <w:num w:numId="4" w16cid:durableId="1866168219">
    <w:abstractNumId w:val="36"/>
  </w:num>
  <w:num w:numId="5" w16cid:durableId="520626383">
    <w:abstractNumId w:val="53"/>
  </w:num>
  <w:num w:numId="6" w16cid:durableId="1445348378">
    <w:abstractNumId w:val="19"/>
  </w:num>
  <w:num w:numId="7" w16cid:durableId="363017521">
    <w:abstractNumId w:val="33"/>
  </w:num>
  <w:num w:numId="8" w16cid:durableId="122386051">
    <w:abstractNumId w:val="49"/>
  </w:num>
  <w:num w:numId="9" w16cid:durableId="1803696853">
    <w:abstractNumId w:val="16"/>
  </w:num>
  <w:num w:numId="10" w16cid:durableId="999625623">
    <w:abstractNumId w:val="41"/>
  </w:num>
  <w:num w:numId="11" w16cid:durableId="765421630">
    <w:abstractNumId w:val="23"/>
  </w:num>
  <w:num w:numId="12" w16cid:durableId="1740666922">
    <w:abstractNumId w:val="28"/>
  </w:num>
  <w:num w:numId="13" w16cid:durableId="1967464507">
    <w:abstractNumId w:val="26"/>
  </w:num>
  <w:num w:numId="14" w16cid:durableId="733237487">
    <w:abstractNumId w:val="45"/>
  </w:num>
  <w:num w:numId="15" w16cid:durableId="1663200129">
    <w:abstractNumId w:val="29"/>
  </w:num>
  <w:num w:numId="16" w16cid:durableId="342825280">
    <w:abstractNumId w:val="13"/>
  </w:num>
  <w:num w:numId="17" w16cid:durableId="355349960">
    <w:abstractNumId w:val="3"/>
  </w:num>
  <w:num w:numId="18" w16cid:durableId="1866209069">
    <w:abstractNumId w:val="56"/>
  </w:num>
  <w:num w:numId="19" w16cid:durableId="1427339811">
    <w:abstractNumId w:val="51"/>
  </w:num>
  <w:num w:numId="20" w16cid:durableId="872496376">
    <w:abstractNumId w:val="54"/>
  </w:num>
  <w:num w:numId="21" w16cid:durableId="1647314039">
    <w:abstractNumId w:val="52"/>
  </w:num>
  <w:num w:numId="22" w16cid:durableId="1856458575">
    <w:abstractNumId w:val="40"/>
  </w:num>
  <w:num w:numId="23" w16cid:durableId="357707618">
    <w:abstractNumId w:val="14"/>
  </w:num>
  <w:num w:numId="24" w16cid:durableId="553201351">
    <w:abstractNumId w:val="32"/>
  </w:num>
  <w:num w:numId="25" w16cid:durableId="1741830792">
    <w:abstractNumId w:val="27"/>
  </w:num>
  <w:num w:numId="26" w16cid:durableId="390152555">
    <w:abstractNumId w:val="30"/>
  </w:num>
  <w:num w:numId="27" w16cid:durableId="345713819">
    <w:abstractNumId w:val="22"/>
  </w:num>
  <w:num w:numId="28" w16cid:durableId="1059783519">
    <w:abstractNumId w:val="44"/>
  </w:num>
  <w:num w:numId="29" w16cid:durableId="1368291432">
    <w:abstractNumId w:val="5"/>
  </w:num>
  <w:num w:numId="30" w16cid:durableId="1155075046">
    <w:abstractNumId w:val="47"/>
  </w:num>
  <w:num w:numId="31" w16cid:durableId="1095713439">
    <w:abstractNumId w:val="6"/>
  </w:num>
  <w:num w:numId="32" w16cid:durableId="857816195">
    <w:abstractNumId w:val="4"/>
  </w:num>
  <w:num w:numId="33" w16cid:durableId="640578577">
    <w:abstractNumId w:val="8"/>
  </w:num>
  <w:num w:numId="34" w16cid:durableId="745421509">
    <w:abstractNumId w:val="20"/>
  </w:num>
  <w:num w:numId="35" w16cid:durableId="1273198904">
    <w:abstractNumId w:val="15"/>
  </w:num>
  <w:num w:numId="36" w16cid:durableId="68696618">
    <w:abstractNumId w:val="21"/>
  </w:num>
  <w:num w:numId="37" w16cid:durableId="365759202">
    <w:abstractNumId w:val="50"/>
  </w:num>
  <w:num w:numId="38" w16cid:durableId="2112507235">
    <w:abstractNumId w:val="42"/>
  </w:num>
  <w:num w:numId="39" w16cid:durableId="2083747222">
    <w:abstractNumId w:val="37"/>
  </w:num>
  <w:num w:numId="40" w16cid:durableId="1731152904">
    <w:abstractNumId w:val="18"/>
  </w:num>
  <w:num w:numId="41" w16cid:durableId="1054238405">
    <w:abstractNumId w:val="24"/>
  </w:num>
  <w:num w:numId="42" w16cid:durableId="1535000142">
    <w:abstractNumId w:val="25"/>
  </w:num>
  <w:num w:numId="43" w16cid:durableId="1919826277">
    <w:abstractNumId w:val="55"/>
  </w:num>
  <w:num w:numId="44" w16cid:durableId="2060129542">
    <w:abstractNumId w:val="43"/>
  </w:num>
  <w:num w:numId="45" w16cid:durableId="654913179">
    <w:abstractNumId w:val="39"/>
  </w:num>
  <w:num w:numId="46" w16cid:durableId="1057433862">
    <w:abstractNumId w:val="35"/>
  </w:num>
  <w:num w:numId="47" w16cid:durableId="1269967559">
    <w:abstractNumId w:val="31"/>
  </w:num>
  <w:num w:numId="48" w16cid:durableId="1509364766">
    <w:abstractNumId w:val="10"/>
  </w:num>
  <w:num w:numId="49" w16cid:durableId="1320307717">
    <w:abstractNumId w:val="38"/>
  </w:num>
  <w:num w:numId="50" w16cid:durableId="1959095318">
    <w:abstractNumId w:val="34"/>
  </w:num>
  <w:num w:numId="51" w16cid:durableId="6296194">
    <w:abstractNumId w:val="11"/>
  </w:num>
  <w:num w:numId="52" w16cid:durableId="1712418888">
    <w:abstractNumId w:val="7"/>
  </w:num>
  <w:num w:numId="53" w16cid:durableId="1229072849">
    <w:abstractNumId w:val="48"/>
  </w:num>
  <w:num w:numId="54" w16cid:durableId="207375639">
    <w:abstractNumId w:val="9"/>
  </w:num>
  <w:num w:numId="55" w16cid:durableId="500050932">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339"/>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2C75"/>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BFD"/>
    <w:rsid w:val="00253EB1"/>
    <w:rsid w:val="00254BA0"/>
    <w:rsid w:val="00257FA3"/>
    <w:rsid w:val="00260F64"/>
    <w:rsid w:val="00261271"/>
    <w:rsid w:val="00262B06"/>
    <w:rsid w:val="0026326B"/>
    <w:rsid w:val="00263603"/>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4D1C"/>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1C0E"/>
    <w:rsid w:val="004625AF"/>
    <w:rsid w:val="0046361B"/>
    <w:rsid w:val="0046596C"/>
    <w:rsid w:val="00467364"/>
    <w:rsid w:val="0047067F"/>
    <w:rsid w:val="00472721"/>
    <w:rsid w:val="004737F3"/>
    <w:rsid w:val="00474657"/>
    <w:rsid w:val="00475253"/>
    <w:rsid w:val="0048009F"/>
    <w:rsid w:val="00480C6D"/>
    <w:rsid w:val="00481D91"/>
    <w:rsid w:val="004834F8"/>
    <w:rsid w:val="00484652"/>
    <w:rsid w:val="00485145"/>
    <w:rsid w:val="00490423"/>
    <w:rsid w:val="00493515"/>
    <w:rsid w:val="00496815"/>
    <w:rsid w:val="004A3DB4"/>
    <w:rsid w:val="004A3FC7"/>
    <w:rsid w:val="004A406E"/>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18E9"/>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2492"/>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142E"/>
    <w:rsid w:val="009E4416"/>
    <w:rsid w:val="009E4CB6"/>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33DD"/>
    <w:rsid w:val="00A37556"/>
    <w:rsid w:val="00A41C21"/>
    <w:rsid w:val="00A41DD0"/>
    <w:rsid w:val="00A42C34"/>
    <w:rsid w:val="00A42FDC"/>
    <w:rsid w:val="00A44BE1"/>
    <w:rsid w:val="00A45F0C"/>
    <w:rsid w:val="00A46790"/>
    <w:rsid w:val="00A4695A"/>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2FC6"/>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4806"/>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3E01"/>
    <w:rsid w:val="00C556B8"/>
    <w:rsid w:val="00C55FBF"/>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4216"/>
    <w:rsid w:val="00E158F8"/>
    <w:rsid w:val="00E204AF"/>
    <w:rsid w:val="00E227B9"/>
    <w:rsid w:val="00E23DF6"/>
    <w:rsid w:val="00E24052"/>
    <w:rsid w:val="00E25B6E"/>
    <w:rsid w:val="00E26D63"/>
    <w:rsid w:val="00E27962"/>
    <w:rsid w:val="00E30F04"/>
    <w:rsid w:val="00E32C35"/>
    <w:rsid w:val="00E35018"/>
    <w:rsid w:val="00E36763"/>
    <w:rsid w:val="00E40507"/>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6322"/>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003AC"/>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E4D"/>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5788"/>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B2988"/>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1"/>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81964">
      <w:bodyDiv w:val="1"/>
      <w:marLeft w:val="0"/>
      <w:marRight w:val="0"/>
      <w:marTop w:val="0"/>
      <w:marBottom w:val="0"/>
      <w:divBdr>
        <w:top w:val="none" w:sz="0" w:space="0" w:color="auto"/>
        <w:left w:val="none" w:sz="0" w:space="0" w:color="auto"/>
        <w:bottom w:val="none" w:sz="0" w:space="0" w:color="auto"/>
        <w:right w:val="none" w:sz="0" w:space="0" w:color="auto"/>
      </w:divBdr>
    </w:div>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2.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C810F4-28F0-4A4B-914B-D1EA83AA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4133</Words>
  <Characters>23559</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Valentina Milazzo</cp:lastModifiedBy>
  <cp:revision>31</cp:revision>
  <cp:lastPrinted>2018-04-23T09:17:00Z</cp:lastPrinted>
  <dcterms:created xsi:type="dcterms:W3CDTF">2021-07-13T13:13:00Z</dcterms:created>
  <dcterms:modified xsi:type="dcterms:W3CDTF">2024-07-29T09:03:00Z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