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jc w:val="right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14277"/>
      </w:tblGrid>
      <w:tr w:rsidR="009D05DD" w:rsidRPr="009D05DD" w:rsidTr="009D05DD">
        <w:trPr>
          <w:jc w:val="right"/>
        </w:trPr>
        <w:tc>
          <w:tcPr>
            <w:tcW w:w="14277" w:type="dxa"/>
            <w:shd w:val="clear" w:color="auto" w:fill="B4C6E7" w:themeFill="accent5" w:themeFillTint="66"/>
          </w:tcPr>
          <w:p w:rsidR="009D05DD" w:rsidRPr="009D05DD" w:rsidRDefault="009D05DD" w:rsidP="009D05DD">
            <w:pPr>
              <w:spacing w:before="120" w:after="120" w:line="240" w:lineRule="auto"/>
              <w:jc w:val="right"/>
            </w:pPr>
            <w:r w:rsidRPr="009D05DD">
              <w:rPr>
                <w:sz w:val="24"/>
                <w:szCs w:val="24"/>
              </w:rPr>
              <w:t>Allegato 1.1_capofila</w:t>
            </w:r>
          </w:p>
        </w:tc>
      </w:tr>
    </w:tbl>
    <w:p w:rsidR="009D05DD" w:rsidRDefault="009D05DD" w:rsidP="00E84634">
      <w:pPr>
        <w:tabs>
          <w:tab w:val="left" w:pos="1650"/>
          <w:tab w:val="left" w:pos="4694"/>
          <w:tab w:val="left" w:pos="8150"/>
        </w:tabs>
        <w:spacing w:before="0" w:after="0" w:line="240" w:lineRule="auto"/>
        <w:ind w:left="85"/>
        <w:rPr>
          <w:rFonts w:asciiTheme="majorHAnsi" w:eastAsia="Times New Roman" w:hAnsiTheme="majorHAnsi" w:cs="Calibri"/>
          <w:b/>
          <w:color w:val="000000"/>
          <w:sz w:val="20"/>
          <w:szCs w:val="20"/>
          <w:lang w:eastAsia="it-IT"/>
        </w:rPr>
      </w:pPr>
    </w:p>
    <w:p w:rsidR="009D05DD" w:rsidRPr="003A1410" w:rsidRDefault="009D05DD" w:rsidP="00E84634">
      <w:pPr>
        <w:tabs>
          <w:tab w:val="left" w:pos="1650"/>
          <w:tab w:val="left" w:pos="4694"/>
          <w:tab w:val="left" w:pos="8150"/>
        </w:tabs>
        <w:spacing w:before="0" w:after="0" w:line="240" w:lineRule="auto"/>
        <w:ind w:left="85"/>
        <w:rPr>
          <w:rFonts w:asciiTheme="majorHAnsi" w:hAnsiTheme="majorHAnsi" w:cs="Calibri"/>
          <w:b/>
          <w:bCs/>
          <w:sz w:val="20"/>
          <w:szCs w:val="20"/>
        </w:rPr>
      </w:pPr>
      <w:r w:rsidRPr="003A1410">
        <w:rPr>
          <w:rFonts w:asciiTheme="majorHAnsi" w:eastAsia="Times New Roman" w:hAnsiTheme="majorHAnsi" w:cs="Calibri"/>
          <w:b/>
          <w:color w:val="000000"/>
          <w:sz w:val="20"/>
          <w:szCs w:val="20"/>
          <w:lang w:eastAsia="it-IT"/>
        </w:rPr>
        <w:tab/>
      </w:r>
      <w:r w:rsidRPr="003A1410">
        <w:rPr>
          <w:rFonts w:asciiTheme="majorHAnsi" w:eastAsia="Times New Roman" w:hAnsiTheme="majorHAnsi" w:cs="Calibri"/>
          <w:b/>
          <w:color w:val="000000"/>
          <w:sz w:val="20"/>
          <w:szCs w:val="20"/>
          <w:lang w:eastAsia="it-IT"/>
        </w:rPr>
        <w:tab/>
      </w:r>
      <w:r w:rsidRPr="003A1410">
        <w:rPr>
          <w:rFonts w:asciiTheme="majorHAnsi" w:eastAsia="Times New Roman" w:hAnsiTheme="majorHAnsi" w:cs="Calibri"/>
          <w:b/>
          <w:color w:val="000000"/>
          <w:sz w:val="20"/>
          <w:szCs w:val="22"/>
          <w:lang w:eastAsia="it-IT"/>
        </w:rPr>
        <w:tab/>
      </w:r>
    </w:p>
    <w:tbl>
      <w:tblPr>
        <w:tblW w:w="1472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5"/>
        <w:gridCol w:w="3044"/>
        <w:gridCol w:w="3456"/>
        <w:gridCol w:w="3544"/>
        <w:gridCol w:w="3118"/>
      </w:tblGrid>
      <w:tr w:rsidR="003B1D12" w:rsidRPr="003D5B7D" w:rsidTr="00E84634">
        <w:trPr>
          <w:trHeight w:val="452"/>
          <w:tblHeader/>
          <w:jc w:val="center"/>
        </w:trPr>
        <w:tc>
          <w:tcPr>
            <w:tcW w:w="1565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B1D12" w:rsidRPr="003A1410" w:rsidRDefault="003B1D12" w:rsidP="00E84634">
            <w:pPr>
              <w:spacing w:before="0"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  <w:t>Comune capoluogo di regione o provincia autonoma</w:t>
            </w:r>
          </w:p>
        </w:tc>
        <w:tc>
          <w:tcPr>
            <w:tcW w:w="3044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B1D12" w:rsidRPr="003A1410" w:rsidRDefault="003B1D12" w:rsidP="00E84634">
            <w:pPr>
              <w:spacing w:before="0"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  <w:t>Mercato</w:t>
            </w:r>
          </w:p>
        </w:tc>
        <w:tc>
          <w:tcPr>
            <w:tcW w:w="345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2"/>
                <w:lang w:eastAsia="it-IT"/>
              </w:rPr>
              <w:t xml:space="preserve">ASSOCIAZIONE  </w:t>
            </w:r>
          </w:p>
        </w:tc>
        <w:tc>
          <w:tcPr>
            <w:tcW w:w="6662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B1D12" w:rsidRPr="003A1410" w:rsidRDefault="003B1D12" w:rsidP="00E84634">
            <w:pPr>
              <w:spacing w:before="0" w:after="0" w:line="240" w:lineRule="auto"/>
              <w:jc w:val="center"/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3A1410">
              <w:rPr>
                <w:rFonts w:asciiTheme="majorHAnsi" w:hAnsiTheme="majorHAnsi" w:cs="Calibri"/>
                <w:b/>
                <w:bCs/>
                <w:sz w:val="20"/>
                <w:szCs w:val="20"/>
              </w:rPr>
              <w:t xml:space="preserve">Rilevatori </w:t>
            </w:r>
          </w:p>
        </w:tc>
      </w:tr>
      <w:tr w:rsidR="003B1D12" w:rsidRPr="003D5B7D" w:rsidTr="00E84634">
        <w:trPr>
          <w:trHeight w:val="397"/>
          <w:tblHeader/>
          <w:jc w:val="center"/>
        </w:trPr>
        <w:tc>
          <w:tcPr>
            <w:tcW w:w="1565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B1D12" w:rsidRPr="003A1410" w:rsidRDefault="003B1D12" w:rsidP="00E84634">
            <w:pPr>
              <w:spacing w:before="0"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3B1D12" w:rsidRPr="003A1410" w:rsidRDefault="003B1D12" w:rsidP="00E84634">
            <w:pPr>
              <w:spacing w:before="0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56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B1D12" w:rsidRPr="003A1410" w:rsidRDefault="003B1D12" w:rsidP="00E84634">
            <w:pPr>
              <w:spacing w:before="0"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2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2"/>
                <w:lang w:eastAsia="it-IT"/>
              </w:rPr>
              <w:t>Titolare</w:t>
            </w:r>
          </w:p>
          <w:p w:rsidR="003B1D12" w:rsidRPr="003A1410" w:rsidRDefault="003B1D12" w:rsidP="00E84634">
            <w:pPr>
              <w:spacing w:before="0"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2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2"/>
                <w:lang w:eastAsia="it-IT"/>
              </w:rPr>
              <w:t>(Nome &amp; Cognome)</w:t>
            </w:r>
          </w:p>
        </w:tc>
        <w:tc>
          <w:tcPr>
            <w:tcW w:w="311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3B1D12" w:rsidRPr="003A1410" w:rsidRDefault="003B1D12" w:rsidP="00E84634">
            <w:pPr>
              <w:spacing w:before="0"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2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sz w:val="20"/>
                <w:szCs w:val="22"/>
                <w:lang w:eastAsia="it-IT"/>
              </w:rPr>
              <w:t>Supplente</w:t>
            </w:r>
          </w:p>
          <w:p w:rsidR="003B1D12" w:rsidRPr="003A1410" w:rsidRDefault="003B1D12" w:rsidP="00E84634">
            <w:pPr>
              <w:spacing w:before="0" w:after="0" w:line="240" w:lineRule="auto"/>
              <w:jc w:val="center"/>
              <w:rPr>
                <w:rFonts w:asciiTheme="majorHAnsi" w:eastAsia="Times New Roman" w:hAnsiTheme="majorHAnsi" w:cs="Calibri"/>
                <w:b/>
                <w:sz w:val="20"/>
                <w:szCs w:val="22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2"/>
                <w:lang w:eastAsia="it-IT"/>
              </w:rPr>
              <w:t>(Nome &amp; Cognome)</w:t>
            </w:r>
          </w:p>
        </w:tc>
      </w:tr>
      <w:tr w:rsidR="003B1D12" w:rsidRPr="003D5B7D" w:rsidTr="00E84634">
        <w:trPr>
          <w:trHeight w:val="251"/>
          <w:jc w:val="center"/>
        </w:trPr>
        <w:tc>
          <w:tcPr>
            <w:tcW w:w="1565" w:type="dxa"/>
            <w:vMerge w:val="restart"/>
            <w:tcBorders>
              <w:top w:val="doub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  <w:t>Ancona</w:t>
            </w:r>
          </w:p>
        </w:tc>
        <w:tc>
          <w:tcPr>
            <w:tcW w:w="3044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centrale delle Erbe</w:t>
            </w:r>
          </w:p>
        </w:tc>
        <w:tc>
          <w:tcPr>
            <w:tcW w:w="3456" w:type="dxa"/>
            <w:tcBorders>
              <w:top w:val="double" w:sz="4" w:space="0" w:color="000000"/>
              <w:left w:val="doub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double" w:sz="4" w:space="0" w:color="000000"/>
              <w:left w:val="single" w:sz="8" w:space="0" w:color="auto"/>
              <w:bottom w:val="nil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double" w:sz="4" w:space="0" w:color="000000"/>
              <w:left w:val="single" w:sz="8" w:space="0" w:color="auto"/>
              <w:bottom w:val="nil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52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coperto Marratta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16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  <w:t>Aosta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cittadino Piazza Cavalieri di Vittorio Veneto (con prodotti campagna amica)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64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quartiere Cogne via Montfallere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88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  <w:t>Bari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Manifattura tabacchi, ex via Nicolai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00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Santa Scolastica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88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  <w:t>Bologna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delle Erbe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00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Albani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88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  <w:t>Bolzano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Piazza Vittoria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00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Piazza Municipio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88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  <w:t>Cagliari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San Benedetto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00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Via Quirra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504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  <w:t>Campobasso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coperto via Monforte (solo agroalimentare)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96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piazza Cavour (Campagna amica)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88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  <w:t>Catanzaro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Via Paglia, Quartiere Sant'Antonio,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00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Casciolino (Catanzaro lido, sul lungomare)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88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  <w:t>Firenze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San Lorenzo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00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Sant'Ambrogio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88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  <w:lastRenderedPageBreak/>
              <w:t>Genova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orientale, via XX Settembre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564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comunale Terralba, quartier Marassi, sito in Piazza Terralba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88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  <w:t>L'Aquila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piazza d'Armi (L'Aquila)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00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Marcato di piazza marcato (Avezzano)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88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  <w:t>Milano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Cermenate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88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Piazzale Martini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88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Via Crema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88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Via Fauché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88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Via Osoppo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00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Via Papiniano</w:t>
            </w:r>
          </w:p>
        </w:tc>
        <w:tc>
          <w:tcPr>
            <w:tcW w:w="3456" w:type="dxa"/>
            <w:tcBorders>
              <w:top w:val="nil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46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  <w:t>Napoli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Arial"/>
                <w:sz w:val="36"/>
                <w:szCs w:val="36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Antignano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43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Fuorigrotta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43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via Pignasecca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43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Torretta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490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  <w:t>Palermo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3B1D12" w:rsidRPr="003A1410" w:rsidRDefault="003B1D12" w:rsidP="006C23F1">
            <w:pPr>
              <w:spacing w:before="0" w:after="0" w:line="240" w:lineRule="auto"/>
              <w:rPr>
                <w:rFonts w:asciiTheme="majorHAnsi" w:eastAsia="Times New Roman" w:hAnsiTheme="majorHAnsi" w:cs="Arial"/>
                <w:sz w:val="36"/>
                <w:szCs w:val="36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 xml:space="preserve">Mercato </w:t>
            </w:r>
            <w:r w:rsidR="006C23F1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di Ballarò</w:t>
            </w: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 xml:space="preserve"> (</w:t>
            </w:r>
            <w:bookmarkStart w:id="0" w:name="_GoBack"/>
            <w:bookmarkEnd w:id="0"/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I circoscrizione)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490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Viale Campania (VI circoscrizione)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490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Guglielmo il Buono (Parcheggio Emiri, V circoscrizione)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15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  <w:t>Perugia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Arial"/>
                <w:sz w:val="36"/>
                <w:szCs w:val="36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Pian di Massiano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15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Ponte San Giovanni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55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  <w:t>Potenza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Arial"/>
                <w:sz w:val="36"/>
                <w:szCs w:val="36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Via Milano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55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via Nitti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45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  <w:t>Roma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Arial"/>
                <w:sz w:val="36"/>
                <w:szCs w:val="36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Centocelle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45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Irnerio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45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San Basilio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45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Testaccio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45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Val Melania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45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Trionfale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45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  <w:t>Torino</w:t>
            </w:r>
          </w:p>
        </w:tc>
        <w:tc>
          <w:tcPr>
            <w:tcW w:w="3044" w:type="dxa"/>
            <w:tcBorders>
              <w:top w:val="single" w:sz="4" w:space="0" w:color="000000"/>
              <w:left w:val="nil"/>
              <w:bottom w:val="single" w:sz="8" w:space="0" w:color="auto"/>
              <w:right w:val="double" w:sz="4" w:space="0" w:color="000000"/>
            </w:tcBorders>
            <w:shd w:val="clear" w:color="auto" w:fill="auto"/>
            <w:noWrap/>
            <w:vAlign w:val="center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Arial"/>
                <w:sz w:val="36"/>
                <w:szCs w:val="36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Porta Palazzo</w:t>
            </w:r>
          </w:p>
        </w:tc>
        <w:tc>
          <w:tcPr>
            <w:tcW w:w="3456" w:type="dxa"/>
            <w:tcBorders>
              <w:top w:val="single" w:sz="8" w:space="0" w:color="auto"/>
              <w:left w:val="doub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45"/>
          <w:jc w:val="center"/>
        </w:trPr>
        <w:tc>
          <w:tcPr>
            <w:tcW w:w="156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Santa Rita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245"/>
          <w:jc w:val="center"/>
        </w:trPr>
        <w:tc>
          <w:tcPr>
            <w:tcW w:w="1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Corso Racconigi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68"/>
          <w:jc w:val="center"/>
        </w:trPr>
        <w:tc>
          <w:tcPr>
            <w:tcW w:w="15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  <w:t>Trento</w:t>
            </w: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 xml:space="preserve">Mercato di Piazza Santa Maria Maggiore  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67"/>
          <w:jc w:val="center"/>
        </w:trPr>
        <w:tc>
          <w:tcPr>
            <w:tcW w:w="1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contadino (Piazza Dante)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08"/>
          <w:jc w:val="center"/>
        </w:trPr>
        <w:tc>
          <w:tcPr>
            <w:tcW w:w="15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  <w:t>Trieste</w:t>
            </w: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Piazza Hortis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07"/>
          <w:jc w:val="center"/>
        </w:trPr>
        <w:tc>
          <w:tcPr>
            <w:tcW w:w="1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Piazza Foraggi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60"/>
          <w:jc w:val="center"/>
        </w:trPr>
        <w:tc>
          <w:tcPr>
            <w:tcW w:w="15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  <w:t>Venezia</w:t>
            </w: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Mestre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  <w:tr w:rsidR="003B1D12" w:rsidRPr="003D5B7D" w:rsidTr="00E84634">
        <w:trPr>
          <w:trHeight w:val="360"/>
          <w:jc w:val="center"/>
        </w:trPr>
        <w:tc>
          <w:tcPr>
            <w:tcW w:w="1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b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</w:pPr>
            <w:r w:rsidRPr="003A1410">
              <w:rPr>
                <w:rFonts w:asciiTheme="majorHAnsi" w:eastAsia="Times New Roman" w:hAnsiTheme="majorHAnsi" w:cs="Calibri"/>
                <w:color w:val="000000"/>
                <w:sz w:val="20"/>
                <w:szCs w:val="20"/>
                <w:lang w:eastAsia="it-IT"/>
              </w:rPr>
              <w:t>Mercato di Rialto</w:t>
            </w:r>
          </w:p>
        </w:tc>
        <w:tc>
          <w:tcPr>
            <w:tcW w:w="34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B1D12" w:rsidRPr="003A1410" w:rsidRDefault="003B1D12" w:rsidP="00E84634">
            <w:pPr>
              <w:spacing w:before="0" w:after="0" w:line="240" w:lineRule="auto"/>
              <w:rPr>
                <w:rFonts w:asciiTheme="majorHAnsi" w:eastAsia="Times New Roman" w:hAnsiTheme="majorHAnsi" w:cs="Calibri"/>
                <w:color w:val="000000"/>
                <w:sz w:val="22"/>
                <w:szCs w:val="22"/>
                <w:lang w:eastAsia="it-IT"/>
              </w:rPr>
            </w:pPr>
          </w:p>
        </w:tc>
      </w:tr>
    </w:tbl>
    <w:p w:rsidR="003B3F2D" w:rsidRDefault="003B3F2D" w:rsidP="003B3F2D">
      <w:pPr>
        <w:pStyle w:val="Paragrafoelenco"/>
        <w:ind w:left="536" w:firstLine="4034"/>
        <w:jc w:val="center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pacing w:val="-1"/>
          <w:sz w:val="24"/>
          <w:szCs w:val="24"/>
        </w:rPr>
        <w:t xml:space="preserve">Il </w:t>
      </w:r>
      <w:r>
        <w:rPr>
          <w:rFonts w:asciiTheme="majorHAnsi" w:hAnsiTheme="majorHAnsi" w:cs="Arial"/>
          <w:sz w:val="24"/>
          <w:szCs w:val="24"/>
        </w:rPr>
        <w:t>Rappresentante Legale</w:t>
      </w:r>
    </w:p>
    <w:p w:rsidR="003B3F2D" w:rsidRDefault="003B3F2D" w:rsidP="003B3F2D">
      <w:pPr>
        <w:pStyle w:val="Paragrafoelenco"/>
        <w:ind w:left="536" w:firstLine="4034"/>
        <w:jc w:val="center"/>
        <w:rPr>
          <w:rFonts w:asciiTheme="majorHAnsi" w:hAnsiTheme="majorHAnsi" w:cs="Arial"/>
          <w:i/>
          <w:sz w:val="24"/>
          <w:szCs w:val="24"/>
        </w:rPr>
      </w:pPr>
    </w:p>
    <w:p w:rsidR="003B3F2D" w:rsidRDefault="003B3F2D" w:rsidP="003B3F2D">
      <w:pPr>
        <w:pStyle w:val="Paragrafoelenco"/>
        <w:ind w:left="536" w:firstLine="4034"/>
        <w:jc w:val="center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>__________________</w:t>
      </w:r>
    </w:p>
    <w:p w:rsidR="003B3F2D" w:rsidRDefault="003B3F2D" w:rsidP="003B3F2D">
      <w:pPr>
        <w:pStyle w:val="Paragrafoelenco"/>
        <w:ind w:left="536" w:firstLine="4034"/>
        <w:jc w:val="center"/>
        <w:rPr>
          <w:rFonts w:asciiTheme="majorHAnsi" w:hAnsiTheme="majorHAnsi" w:cs="Arial"/>
          <w:i/>
          <w:sz w:val="24"/>
          <w:szCs w:val="24"/>
        </w:rPr>
      </w:pPr>
      <w:r>
        <w:rPr>
          <w:rFonts w:asciiTheme="majorHAnsi" w:hAnsiTheme="majorHAnsi" w:cs="Arial"/>
          <w:i/>
          <w:sz w:val="24"/>
          <w:szCs w:val="24"/>
        </w:rPr>
        <w:t>(Firmato digitalmente)</w:t>
      </w:r>
    </w:p>
    <w:p w:rsidR="005308E9" w:rsidRDefault="005308E9"/>
    <w:sectPr w:rsidR="005308E9" w:rsidSect="003B1D12">
      <w:headerReference w:type="default" r:id="rId6"/>
      <w:footerReference w:type="default" r:id="rId7"/>
      <w:footerReference w:type="first" r:id="rId8"/>
      <w:pgSz w:w="16838" w:h="11906" w:orient="landscape"/>
      <w:pgMar w:top="1134" w:right="1417" w:bottom="1134" w:left="1134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12" w:rsidRDefault="003B1D12" w:rsidP="003B1D12">
      <w:pPr>
        <w:spacing w:before="0" w:after="0" w:line="240" w:lineRule="auto"/>
      </w:pPr>
      <w:r>
        <w:separator/>
      </w:r>
    </w:p>
  </w:endnote>
  <w:endnote w:type="continuationSeparator" w:id="0">
    <w:p w:rsidR="003B1D12" w:rsidRDefault="003B1D12" w:rsidP="003B1D1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641978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B1D12" w:rsidRPr="003B1D12" w:rsidRDefault="003B1D12" w:rsidP="003B1D12">
        <w:pPr>
          <w:pStyle w:val="Pidipagina"/>
          <w:jc w:val="right"/>
          <w:rPr>
            <w:sz w:val="18"/>
            <w:szCs w:val="18"/>
          </w:rPr>
        </w:pPr>
        <w:r w:rsidRPr="003B1D12">
          <w:rPr>
            <w:sz w:val="18"/>
            <w:szCs w:val="18"/>
          </w:rPr>
          <w:fldChar w:fldCharType="begin"/>
        </w:r>
        <w:r w:rsidRPr="003B1D12">
          <w:rPr>
            <w:sz w:val="18"/>
            <w:szCs w:val="18"/>
          </w:rPr>
          <w:instrText>PAGE   \* MERGEFORMAT</w:instrText>
        </w:r>
        <w:r w:rsidRPr="003B1D12">
          <w:rPr>
            <w:sz w:val="18"/>
            <w:szCs w:val="18"/>
          </w:rPr>
          <w:fldChar w:fldCharType="separate"/>
        </w:r>
        <w:r w:rsidR="006710D5">
          <w:rPr>
            <w:noProof/>
            <w:sz w:val="18"/>
            <w:szCs w:val="18"/>
          </w:rPr>
          <w:t>3</w:t>
        </w:r>
        <w:r w:rsidRPr="003B1D12">
          <w:rPr>
            <w:sz w:val="18"/>
            <w:szCs w:val="18"/>
          </w:rPr>
          <w:fldChar w:fldCharType="end"/>
        </w:r>
      </w:p>
    </w:sdtContent>
  </w:sdt>
  <w:p w:rsidR="003B1D12" w:rsidRDefault="003B1D12" w:rsidP="003B1D12">
    <w:pPr>
      <w:spacing w:before="0" w:after="0" w:line="240" w:lineRule="auto"/>
    </w:pPr>
    <w:r w:rsidRPr="00636102">
      <w:rPr>
        <w:sz w:val="20"/>
        <w:szCs w:val="20"/>
      </w:rPr>
      <w:t>Progetto sperimentale prezzi al consumo</w:t>
    </w:r>
    <w:r>
      <w:rPr>
        <w:sz w:val="20"/>
        <w:szCs w:val="20"/>
      </w:rPr>
      <w:t xml:space="preserve"> Avviso del</w:t>
    </w:r>
    <w:r w:rsidR="003B3F2D">
      <w:rPr>
        <w:sz w:val="20"/>
        <w:szCs w:val="20"/>
      </w:rPr>
      <w:t xml:space="preserve"> 18/9/2024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65490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B1D12" w:rsidRPr="003B1D12" w:rsidRDefault="003B1D12" w:rsidP="003B1D12">
        <w:pPr>
          <w:pStyle w:val="Pidipagina"/>
          <w:jc w:val="right"/>
          <w:rPr>
            <w:sz w:val="18"/>
            <w:szCs w:val="18"/>
          </w:rPr>
        </w:pPr>
        <w:r w:rsidRPr="003B1D12">
          <w:rPr>
            <w:sz w:val="18"/>
            <w:szCs w:val="18"/>
          </w:rPr>
          <w:fldChar w:fldCharType="begin"/>
        </w:r>
        <w:r w:rsidRPr="003B1D12">
          <w:rPr>
            <w:sz w:val="18"/>
            <w:szCs w:val="18"/>
          </w:rPr>
          <w:instrText>PAGE   \* MERGEFORMAT</w:instrText>
        </w:r>
        <w:r w:rsidRPr="003B1D12">
          <w:rPr>
            <w:sz w:val="18"/>
            <w:szCs w:val="18"/>
          </w:rPr>
          <w:fldChar w:fldCharType="separate"/>
        </w:r>
        <w:r w:rsidR="006710D5">
          <w:rPr>
            <w:noProof/>
            <w:sz w:val="18"/>
            <w:szCs w:val="18"/>
          </w:rPr>
          <w:t>1</w:t>
        </w:r>
        <w:r w:rsidRPr="003B1D12">
          <w:rPr>
            <w:sz w:val="18"/>
            <w:szCs w:val="18"/>
          </w:rPr>
          <w:fldChar w:fldCharType="end"/>
        </w:r>
      </w:p>
    </w:sdtContent>
  </w:sdt>
  <w:p w:rsidR="003B1D12" w:rsidRDefault="003B1D12" w:rsidP="003B1D12">
    <w:pPr>
      <w:spacing w:before="0" w:after="0" w:line="240" w:lineRule="auto"/>
    </w:pPr>
    <w:r w:rsidRPr="00636102">
      <w:rPr>
        <w:sz w:val="20"/>
        <w:szCs w:val="20"/>
      </w:rPr>
      <w:t>Progetto sperimentale prezzi al consumo</w:t>
    </w:r>
    <w:r>
      <w:rPr>
        <w:sz w:val="20"/>
        <w:szCs w:val="20"/>
      </w:rPr>
      <w:t xml:space="preserve"> Avviso del</w:t>
    </w:r>
    <w:r w:rsidR="003B3F2D">
      <w:rPr>
        <w:sz w:val="20"/>
        <w:szCs w:val="20"/>
      </w:rPr>
      <w:t xml:space="preserve"> 18/9/2024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12" w:rsidRDefault="003B1D12" w:rsidP="003B1D12">
      <w:pPr>
        <w:spacing w:before="0" w:after="0" w:line="240" w:lineRule="auto"/>
      </w:pPr>
      <w:r>
        <w:separator/>
      </w:r>
    </w:p>
  </w:footnote>
  <w:footnote w:type="continuationSeparator" w:id="0">
    <w:p w:rsidR="003B1D12" w:rsidRDefault="003B1D12" w:rsidP="003B1D1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D12" w:rsidRPr="00942EFF" w:rsidRDefault="003B1D12" w:rsidP="003B1D12">
    <w:pPr>
      <w:spacing w:before="0" w:after="0" w:line="240" w:lineRule="auto"/>
      <w:jc w:val="right"/>
      <w:rPr>
        <w:sz w:val="24"/>
        <w:szCs w:val="24"/>
      </w:rPr>
    </w:pPr>
    <w:r>
      <w:tab/>
    </w:r>
  </w:p>
  <w:p w:rsidR="003B1D12" w:rsidRDefault="003B1D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2"/>
    <w:rsid w:val="000A550D"/>
    <w:rsid w:val="003B1D12"/>
    <w:rsid w:val="003B3F2D"/>
    <w:rsid w:val="005308E9"/>
    <w:rsid w:val="006710D5"/>
    <w:rsid w:val="006C23F1"/>
    <w:rsid w:val="009D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CC16"/>
  <w15:chartTrackingRefBased/>
  <w15:docId w15:val="{03BF8EC5-4D1C-426F-9120-6F0578E89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B1D12"/>
    <w:pPr>
      <w:spacing w:before="200" w:after="200" w:line="271" w:lineRule="auto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D1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D12"/>
    <w:rPr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3B1D12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D12"/>
    <w:rPr>
      <w:sz w:val="28"/>
      <w:szCs w:val="28"/>
    </w:rPr>
  </w:style>
  <w:style w:type="table" w:styleId="Grigliatabella">
    <w:name w:val="Table Grid"/>
    <w:basedOn w:val="Tabellanormale"/>
    <w:uiPriority w:val="39"/>
    <w:rsid w:val="003B1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3B3F2D"/>
  </w:style>
  <w:style w:type="paragraph" w:styleId="Paragrafoelenco">
    <w:name w:val="List Paragraph"/>
    <w:basedOn w:val="Normale"/>
    <w:link w:val="ParagrafoelencoCarattere"/>
    <w:uiPriority w:val="34"/>
    <w:qFormat/>
    <w:rsid w:val="003B3F2D"/>
    <w:pPr>
      <w:spacing w:line="268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3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Leonardi (EXT)</dc:creator>
  <cp:keywords/>
  <dc:description/>
  <cp:lastModifiedBy>Orietta Maizza</cp:lastModifiedBy>
  <cp:revision>2</cp:revision>
  <dcterms:created xsi:type="dcterms:W3CDTF">2024-09-18T16:51:00Z</dcterms:created>
  <dcterms:modified xsi:type="dcterms:W3CDTF">2024-09-18T16:51:00Z</dcterms:modified>
</cp:coreProperties>
</file>