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6EED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I </w:t>
      </w: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Premi europei per la promozione d’impresa</w:t>
      </w:r>
      <w:r w:rsidRPr="006C3180">
        <w:rPr>
          <w:rFonts w:ascii="Verdana" w:hAnsi="Verdana" w:cs="Verdana"/>
          <w:sz w:val="21"/>
          <w:szCs w:val="21"/>
          <w:lang w:val="it-IT"/>
        </w:rPr>
        <w:t xml:space="preserve"> identificano e riconoscono le iniziative più efficaci per la promozione dell’impresa e dell’imprenditorialità in Europa, evidenziano le migliori politiche e pratiche nel campo dell’imprenditorialità, sensibilizzano sul valore aggiunto dell’imprenditorialità responsabile e incoraggiano e ispirano potenziali imprenditori.</w:t>
      </w:r>
    </w:p>
    <w:p w14:paraId="77A85CB3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0F940BB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Le categorie dei premi sono sei:</w:t>
      </w:r>
    </w:p>
    <w:p w14:paraId="45350998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EBDE6E2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Promozione dello spirito imprenditoriale</w:t>
      </w:r>
    </w:p>
    <w:p w14:paraId="764F3DB2" w14:textId="43101FCE" w:rsidR="00CF0867" w:rsidRPr="006C3180" w:rsidRDefault="00CF0867" w:rsidP="006C3180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iniziative a livello nazionale, regionale e locale volte a promuovere una mentalità imprenditoriale, particolarmente tra i giovani e le donne </w:t>
      </w:r>
    </w:p>
    <w:p w14:paraId="58FECE73" w14:textId="77777777" w:rsidR="00CF0867" w:rsidRPr="006C3180" w:rsidRDefault="00CF0867" w:rsidP="006B01AA">
      <w:pPr>
        <w:pStyle w:val="Paragrafoelenco1"/>
        <w:rPr>
          <w:rFonts w:ascii="Verdana" w:hAnsi="Verdana" w:cs="Verdana"/>
          <w:sz w:val="21"/>
          <w:szCs w:val="21"/>
          <w:lang w:val="it-IT"/>
        </w:rPr>
      </w:pPr>
    </w:p>
    <w:p w14:paraId="4242E420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Investimento nelle competenze imprenditoriali</w:t>
      </w:r>
    </w:p>
    <w:p w14:paraId="11B3D4DE" w14:textId="02883ED7" w:rsidR="00CF0867" w:rsidRDefault="003B5480" w:rsidP="003B5480">
      <w:pPr>
        <w:ind w:left="720"/>
        <w:rPr>
          <w:rFonts w:ascii="Verdana" w:hAnsi="Verdana" w:cs="Verdana"/>
          <w:sz w:val="21"/>
          <w:szCs w:val="21"/>
          <w:lang w:val="it-IT"/>
        </w:rPr>
      </w:pPr>
      <w:r w:rsidRPr="003B5480">
        <w:rPr>
          <w:rFonts w:ascii="Verdana" w:hAnsi="Verdana" w:cs="Verdana"/>
          <w:sz w:val="21"/>
          <w:szCs w:val="21"/>
          <w:lang w:val="it-IT"/>
        </w:rPr>
        <w:t xml:space="preserve">Riconosce iniziative </w:t>
      </w:r>
      <w:r w:rsidR="0002014A">
        <w:rPr>
          <w:rFonts w:ascii="Verdana" w:hAnsi="Verdana" w:cs="Verdana"/>
          <w:sz w:val="21"/>
          <w:szCs w:val="21"/>
          <w:lang w:val="it-IT"/>
        </w:rPr>
        <w:t>a livello nazionale, regionale o locale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</w:t>
      </w:r>
      <w:r w:rsidR="0002014A">
        <w:rPr>
          <w:rFonts w:ascii="Verdana" w:hAnsi="Verdana" w:cs="Verdana"/>
          <w:sz w:val="21"/>
          <w:szCs w:val="21"/>
          <w:lang w:val="it-IT"/>
        </w:rPr>
        <w:t xml:space="preserve">volte a 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migliorare le </w:t>
      </w:r>
      <w:r w:rsidR="0002014A">
        <w:rPr>
          <w:rFonts w:ascii="Verdana" w:hAnsi="Verdana" w:cs="Verdana"/>
          <w:sz w:val="21"/>
          <w:szCs w:val="21"/>
          <w:lang w:val="it-IT"/>
        </w:rPr>
        <w:t>capacità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imprenditoriali, </w:t>
      </w:r>
      <w:r w:rsidR="0002014A">
        <w:rPr>
          <w:rFonts w:ascii="Verdana" w:hAnsi="Verdana" w:cs="Verdana"/>
          <w:sz w:val="21"/>
          <w:szCs w:val="21"/>
          <w:lang w:val="it-IT"/>
        </w:rPr>
        <w:t>gestionali</w:t>
      </w:r>
      <w:r w:rsidRPr="003B5480">
        <w:rPr>
          <w:rFonts w:ascii="Verdana" w:hAnsi="Verdana" w:cs="Verdana"/>
          <w:sz w:val="21"/>
          <w:szCs w:val="21"/>
          <w:lang w:val="it-IT"/>
        </w:rPr>
        <w:t xml:space="preserve"> e dei dipendenti</w:t>
      </w:r>
      <w:r w:rsidR="0002014A">
        <w:rPr>
          <w:rFonts w:ascii="Verdana" w:hAnsi="Verdana" w:cs="Verdana"/>
          <w:sz w:val="21"/>
          <w:szCs w:val="21"/>
          <w:lang w:val="it-IT"/>
        </w:rPr>
        <w:t>.</w:t>
      </w:r>
    </w:p>
    <w:p w14:paraId="79BB4135" w14:textId="77777777" w:rsidR="003B5480" w:rsidRPr="006C3180" w:rsidRDefault="003B5480" w:rsidP="003B5480">
      <w:pPr>
        <w:ind w:left="720"/>
        <w:rPr>
          <w:rFonts w:ascii="Verdana" w:hAnsi="Verdana" w:cs="Verdana"/>
          <w:sz w:val="21"/>
          <w:szCs w:val="21"/>
          <w:lang w:val="it-IT"/>
        </w:rPr>
      </w:pPr>
    </w:p>
    <w:p w14:paraId="3AF9F169" w14:textId="0A039759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Sviluppo dell’ambiente imprenditoriale</w:t>
      </w:r>
      <w:r w:rsidR="0002014A">
        <w:rPr>
          <w:rFonts w:ascii="Verdana" w:hAnsi="Verdana" w:cs="Verdana"/>
          <w:b/>
          <w:bCs/>
          <w:sz w:val="21"/>
          <w:szCs w:val="21"/>
          <w:lang w:val="it-IT"/>
        </w:rPr>
        <w:t xml:space="preserve"> e sostegno alla transizione digitale</w:t>
      </w:r>
    </w:p>
    <w:p w14:paraId="21AF1BCB" w14:textId="29CEA656" w:rsidR="00CF0867" w:rsidRPr="006C3180" w:rsidRDefault="00CF0867" w:rsidP="006C3180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politiche </w:t>
      </w:r>
      <w:r w:rsidR="0002014A">
        <w:rPr>
          <w:rFonts w:ascii="Verdana" w:hAnsi="Verdana" w:cs="Verdana"/>
          <w:sz w:val="21"/>
          <w:szCs w:val="21"/>
          <w:lang w:val="it-IT"/>
        </w:rPr>
        <w:t xml:space="preserve">e iniziative </w:t>
      </w:r>
      <w:r w:rsidRPr="006C3180">
        <w:rPr>
          <w:rFonts w:ascii="Verdana" w:hAnsi="Verdana" w:cs="Verdana"/>
          <w:sz w:val="21"/>
          <w:szCs w:val="21"/>
          <w:lang w:val="it-IT"/>
        </w:rPr>
        <w:t>innovative a livello nazionale regionale o locale</w:t>
      </w:r>
      <w:r w:rsidR="0002014A" w:rsidRPr="00773B8E">
        <w:rPr>
          <w:lang w:val="it-IT"/>
        </w:rPr>
        <w:t xml:space="preserve"> 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>che rendono l’Europa il luogo più attraente per avviare un’impresa, gestirla, farla crescere e ampliarla nel mercato unico, semplificare le procedure legislative e amministrative per le imprese e ad attuare il principio “</w:t>
      </w:r>
      <w:r w:rsidR="0002014A" w:rsidRPr="00B810FC">
        <w:rPr>
          <w:rFonts w:ascii="Verdana" w:hAnsi="Verdana" w:cs="Verdana"/>
          <w:i/>
          <w:sz w:val="21"/>
          <w:szCs w:val="21"/>
          <w:lang w:val="it-IT"/>
        </w:rPr>
        <w:t>Think Small First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>" a favore delle piccole e medie imprese e sostenere la transizione digitale delle imprese consentendo loro di sviluppare commercializzare e utilizzare tecnologie, prodotti e servizi digitali di qualsiasi genere.</w:t>
      </w:r>
    </w:p>
    <w:p w14:paraId="55C9FBA2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40C75B3B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Sostegno all’internazionalizzazione delle imprese</w:t>
      </w:r>
    </w:p>
    <w:p w14:paraId="3B03B70F" w14:textId="3FDF7494" w:rsidR="00CF0867" w:rsidRPr="006C3180" w:rsidRDefault="00CF0867" w:rsidP="006C3180">
      <w:pPr>
        <w:pStyle w:val="Paragrafoelenco1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Riconosce le politiche e le iniziative a livello nazionale, regionale o locale, atte a stimolare le aziende, e in particolare le piccole e medie imprese, a sfruttare maggiormente le opportunità offerte dai mercati interni ed esterni all’Unione europea</w:t>
      </w:r>
      <w:r w:rsidR="0002014A">
        <w:rPr>
          <w:rFonts w:ascii="Verdana" w:hAnsi="Verdana" w:cs="Verdana"/>
          <w:sz w:val="21"/>
          <w:szCs w:val="21"/>
          <w:lang w:val="it-IT"/>
        </w:rPr>
        <w:t>.</w:t>
      </w:r>
    </w:p>
    <w:p w14:paraId="18927F03" w14:textId="77777777" w:rsidR="00CF0867" w:rsidRPr="006C3180" w:rsidRDefault="00CF0867" w:rsidP="00FE5D59">
      <w:pPr>
        <w:pStyle w:val="Paragrafoelenco1"/>
        <w:rPr>
          <w:rFonts w:ascii="Verdana" w:hAnsi="Verdana" w:cs="Verdana"/>
          <w:sz w:val="21"/>
          <w:szCs w:val="21"/>
          <w:lang w:val="it-IT"/>
        </w:rPr>
      </w:pPr>
    </w:p>
    <w:p w14:paraId="471F5148" w14:textId="1F80BAE0" w:rsidR="00CF0867" w:rsidRPr="006C3180" w:rsidRDefault="0002014A" w:rsidP="00FE5D59">
      <w:pPr>
        <w:pStyle w:val="ListParagraph"/>
        <w:numPr>
          <w:ilvl w:val="0"/>
          <w:numId w:val="1"/>
        </w:numPr>
        <w:rPr>
          <w:rFonts w:ascii="Verdana" w:hAnsi="Verdana" w:cs="Verdana"/>
          <w:b/>
          <w:bCs/>
          <w:sz w:val="21"/>
          <w:szCs w:val="21"/>
          <w:lang w:val="it-IT"/>
        </w:rPr>
      </w:pPr>
      <w:r>
        <w:rPr>
          <w:rFonts w:ascii="Verdana" w:hAnsi="Verdana" w:cs="Verdana"/>
          <w:b/>
          <w:bCs/>
          <w:sz w:val="21"/>
          <w:szCs w:val="21"/>
          <w:lang w:val="it-IT"/>
        </w:rPr>
        <w:t>Supporto alla transizione sostenibile</w:t>
      </w:r>
    </w:p>
    <w:p w14:paraId="177E2408" w14:textId="54CBAB01" w:rsidR="00CF0867" w:rsidRPr="006C3180" w:rsidRDefault="00CF0867" w:rsidP="006C3180">
      <w:pPr>
        <w:pStyle w:val="Paragrafoelenco1"/>
        <w:ind w:left="709"/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Riconosce le politiche e le iniziative a livello nazionale, regionale o locale 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 xml:space="preserve">che supportano la transizione sostenibile e gli aspetti ambientali come l’economia circolare, la neutralità climatica, l’energia pulita, l’efficienza delle risorse o la biodiversità, attraverso, ad esempio, lo sviluppo di competenze sostenibili e il </w:t>
      </w:r>
      <w:r w:rsidR="0002014A" w:rsidRPr="0002014A">
        <w:rPr>
          <w:rFonts w:ascii="Verdana" w:hAnsi="Verdana" w:cs="Verdana"/>
          <w:i/>
          <w:sz w:val="21"/>
          <w:szCs w:val="21"/>
          <w:lang w:val="it-IT"/>
        </w:rPr>
        <w:t>matchmaking</w:t>
      </w:r>
      <w:r w:rsidR="0002014A" w:rsidRPr="0002014A">
        <w:rPr>
          <w:rFonts w:ascii="Verdana" w:hAnsi="Verdana" w:cs="Verdana"/>
          <w:sz w:val="21"/>
          <w:szCs w:val="21"/>
          <w:lang w:val="it-IT"/>
        </w:rPr>
        <w:t>, nonché i finanziamenti.</w:t>
      </w:r>
    </w:p>
    <w:p w14:paraId="5D38F775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D7A3851" w14:textId="77777777" w:rsidR="00CF0867" w:rsidRPr="006C3180" w:rsidRDefault="00CF0867" w:rsidP="006C3180">
      <w:pPr>
        <w:pStyle w:val="Paragrafoelenco1"/>
        <w:numPr>
          <w:ilvl w:val="0"/>
          <w:numId w:val="3"/>
        </w:numPr>
        <w:jc w:val="both"/>
        <w:rPr>
          <w:rFonts w:ascii="Verdana" w:hAnsi="Verdana" w:cs="Verdana"/>
          <w:strike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>Imprenditorialità responsabile e inclusiva</w:t>
      </w:r>
    </w:p>
    <w:p w14:paraId="04CF5C16" w14:textId="77777777" w:rsidR="00CF0867" w:rsidRPr="006C3180" w:rsidRDefault="00CF0867" w:rsidP="006C3180">
      <w:pPr>
        <w:pStyle w:val="Paragrafoelenco1"/>
        <w:jc w:val="both"/>
        <w:rPr>
          <w:rFonts w:ascii="Verdana" w:hAnsi="Verdana" w:cs="Verdana"/>
          <w:strike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Riconosce le iniziative nazionali, regionali o locali di autorità o partenariati pubblico-privati che promuovono la responsabilità sociale d’impresa all’interno delle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220C77C2" w14:textId="77777777" w:rsidR="00CF0867" w:rsidRPr="006C3180" w:rsidRDefault="00CF0867" w:rsidP="006B01AA">
      <w:pPr>
        <w:pStyle w:val="Paragrafoelenco1"/>
        <w:ind w:left="360"/>
        <w:rPr>
          <w:rFonts w:ascii="Verdana" w:hAnsi="Verdana" w:cs="Verdana"/>
          <w:sz w:val="21"/>
          <w:szCs w:val="21"/>
          <w:lang w:val="it-IT"/>
        </w:rPr>
      </w:pPr>
    </w:p>
    <w:p w14:paraId="535B170E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8905C29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lastRenderedPageBreak/>
        <w:t>Il Gran Premio della Giuria</w:t>
      </w:r>
      <w:r w:rsidRPr="006C3180">
        <w:rPr>
          <w:rFonts w:ascii="Verdana" w:hAnsi="Verdana" w:cs="Verdana"/>
          <w:sz w:val="21"/>
          <w:szCs w:val="21"/>
          <w:lang w:val="it-IT"/>
        </w:rPr>
        <w:t xml:space="preserve"> viene assegnato, per una qualunque delle suddette categorie, alla candidatura cui si riconosca il carattere più creativo ed esemplare per quanto concerne la promozione dell’imprenditorialità in Europa.</w:t>
      </w:r>
    </w:p>
    <w:p w14:paraId="052C7634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6DA6FC1" w14:textId="730E0DCF" w:rsidR="00CF0867" w:rsidRDefault="003B5480" w:rsidP="00B47230">
      <w:pPr>
        <w:rPr>
          <w:rFonts w:ascii="Verdana" w:hAnsi="Verdana" w:cs="Verdana"/>
          <w:sz w:val="21"/>
          <w:szCs w:val="21"/>
          <w:lang w:val="it-IT"/>
        </w:rPr>
      </w:pPr>
      <w:r w:rsidRPr="003B5480">
        <w:rPr>
          <w:rFonts w:ascii="Verdana" w:hAnsi="Verdana" w:cs="Verdana"/>
          <w:sz w:val="21"/>
          <w:szCs w:val="21"/>
          <w:lang w:val="it-IT"/>
        </w:rPr>
        <w:t>Pertanto, se sei un ente pubblico nazionale, regionale o locale o un partenariato pubblico-privato di qualsiasi paese dell'UE e i paesi associati al programma COSME, e ti impegni a un'iniziativa per promuovere la a livello nazionale, regionale o locale, siete invitati a partecipare!</w:t>
      </w:r>
    </w:p>
    <w:p w14:paraId="42182668" w14:textId="77777777" w:rsidR="003B5480" w:rsidRPr="006C3180" w:rsidRDefault="003B5480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64FE204B" w14:textId="77777777" w:rsidR="00CF0867" w:rsidRPr="006C3180" w:rsidRDefault="00CF0867" w:rsidP="006C3180">
      <w:pPr>
        <w:jc w:val="both"/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Sono previste due fasi di selezione; solo superando la prima fase di selezione nazionale i candidati potranno essere ammessi alla fase finale di assegnazione</w:t>
      </w:r>
    </w:p>
    <w:p w14:paraId="0429CDA4" w14:textId="430DC2CF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 xml:space="preserve">dei Premi europei. Una giuria di alto profilo selezionerà i vincitori finali, che saranno proclamati in occasione di una cerimonia di </w:t>
      </w:r>
      <w:r>
        <w:rPr>
          <w:rFonts w:ascii="Verdana" w:hAnsi="Verdana" w:cs="Verdana"/>
          <w:sz w:val="21"/>
          <w:szCs w:val="21"/>
          <w:lang w:val="it-IT"/>
        </w:rPr>
        <w:t xml:space="preserve">premiazione, </w:t>
      </w:r>
      <w:r w:rsidRPr="00773B8E">
        <w:rPr>
          <w:rFonts w:ascii="Verdana" w:hAnsi="Verdana" w:cs="Verdana"/>
          <w:sz w:val="21"/>
          <w:szCs w:val="21"/>
          <w:lang w:val="it-IT"/>
        </w:rPr>
        <w:t xml:space="preserve">prevista a </w:t>
      </w:r>
      <w:r w:rsidR="00773B8E" w:rsidRPr="00773B8E">
        <w:rPr>
          <w:rFonts w:ascii="Verdana" w:hAnsi="Verdana" w:cs="Verdana"/>
          <w:sz w:val="21"/>
          <w:szCs w:val="21"/>
          <w:lang w:val="it-IT"/>
        </w:rPr>
        <w:t>novembre</w:t>
      </w:r>
      <w:r w:rsidR="00EA3CFA" w:rsidRPr="00773B8E">
        <w:rPr>
          <w:rFonts w:ascii="Verdana" w:hAnsi="Verdana" w:cs="Verdana"/>
          <w:sz w:val="21"/>
          <w:szCs w:val="21"/>
          <w:lang w:val="it-IT"/>
        </w:rPr>
        <w:t xml:space="preserve"> del 20</w:t>
      </w:r>
      <w:r w:rsidR="00773B8E" w:rsidRPr="00773B8E">
        <w:rPr>
          <w:rFonts w:ascii="Verdana" w:hAnsi="Verdana" w:cs="Verdana"/>
          <w:sz w:val="21"/>
          <w:szCs w:val="21"/>
          <w:lang w:val="it-IT"/>
        </w:rPr>
        <w:t>2</w:t>
      </w:r>
      <w:r w:rsidR="003B2936">
        <w:rPr>
          <w:rFonts w:ascii="Verdana" w:hAnsi="Verdana" w:cs="Verdana"/>
          <w:sz w:val="21"/>
          <w:szCs w:val="21"/>
          <w:lang w:val="it-IT"/>
        </w:rPr>
        <w:t>2</w:t>
      </w:r>
      <w:r w:rsidRPr="00773B8E">
        <w:rPr>
          <w:rFonts w:ascii="Verdana" w:hAnsi="Verdana" w:cs="Verdana"/>
          <w:sz w:val="21"/>
          <w:szCs w:val="21"/>
          <w:lang w:val="it-IT"/>
        </w:rPr>
        <w:t>.</w:t>
      </w:r>
    </w:p>
    <w:p w14:paraId="52C2D1BC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6F50C3D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sui premi:</w:t>
      </w:r>
    </w:p>
    <w:p w14:paraId="51E34C10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bookmarkStart w:id="0" w:name="OLE_LINK1"/>
    <w:bookmarkStart w:id="1" w:name="OLE_LINK2"/>
    <w:p w14:paraId="4BB28B74" w14:textId="77777777" w:rsidR="00F341F6" w:rsidRPr="00773B8E" w:rsidRDefault="00F341F6" w:rsidP="00F341F6">
      <w:pPr>
        <w:rPr>
          <w:sz w:val="32"/>
          <w:szCs w:val="32"/>
          <w:lang w:val="it-IT"/>
        </w:rPr>
      </w:pPr>
      <w:r w:rsidRPr="00C84D34">
        <w:rPr>
          <w:sz w:val="32"/>
          <w:szCs w:val="32"/>
        </w:rPr>
        <w:fldChar w:fldCharType="begin"/>
      </w:r>
      <w:r w:rsidRPr="00773B8E">
        <w:rPr>
          <w:sz w:val="32"/>
          <w:szCs w:val="32"/>
          <w:lang w:val="it-IT"/>
        </w:rPr>
        <w:instrText xml:space="preserve"> HYPERLINK "http://ec.europa.eu/growth/smes/support/enterprise-promotion-awards/index_en.htm" </w:instrText>
      </w:r>
      <w:r w:rsidRPr="00C84D34">
        <w:rPr>
          <w:sz w:val="32"/>
          <w:szCs w:val="32"/>
        </w:rPr>
        <w:fldChar w:fldCharType="separate"/>
      </w:r>
      <w:r w:rsidRPr="00773B8E">
        <w:rPr>
          <w:rStyle w:val="Hyperlink"/>
          <w:sz w:val="32"/>
          <w:szCs w:val="32"/>
          <w:lang w:val="it-IT"/>
        </w:rPr>
        <w:t>http://ec.europa.eu/growth/smes/support/enterprise-promotion-awards/index_en.htm</w:t>
      </w:r>
      <w:r w:rsidRPr="00C84D34">
        <w:rPr>
          <w:sz w:val="32"/>
          <w:szCs w:val="32"/>
        </w:rPr>
        <w:fldChar w:fldCharType="end"/>
      </w:r>
    </w:p>
    <w:bookmarkEnd w:id="0"/>
    <w:bookmarkEnd w:id="1"/>
    <w:p w14:paraId="019F4737" w14:textId="77777777" w:rsidR="00CF0867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2DEBE1AD" w14:textId="77777777" w:rsidR="00F341F6" w:rsidRPr="006C3180" w:rsidRDefault="00F341F6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567BB7E2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  <w:r w:rsidRPr="006C3180">
        <w:rPr>
          <w:rFonts w:ascii="Verdana" w:hAnsi="Verdana" w:cs="Verdana"/>
          <w:sz w:val="21"/>
          <w:szCs w:val="21"/>
          <w:lang w:val="it-IT"/>
        </w:rPr>
        <w:t>Per ulteriori informazioni sul concorso nazionale, rivolgersi al proprio punto di contatto nazionale:</w:t>
      </w:r>
    </w:p>
    <w:p w14:paraId="634A4E10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34A1B5DF" w14:textId="77777777" w:rsidR="00CF0867" w:rsidRPr="005D1CD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3ACB01BB" w14:textId="77777777" w:rsidR="00CF0867" w:rsidRPr="00102654" w:rsidRDefault="005D1CD0" w:rsidP="00DB7140">
      <w:pPr>
        <w:autoSpaceDE w:val="0"/>
        <w:autoSpaceDN w:val="0"/>
        <w:adjustRightInd w:val="0"/>
        <w:rPr>
          <w:rFonts w:ascii="Verdana" w:hAnsi="Verdana" w:cs="Verdana"/>
          <w:color w:val="000000"/>
          <w:sz w:val="21"/>
          <w:szCs w:val="21"/>
          <w:lang w:val="it-IT"/>
        </w:rPr>
      </w:pPr>
      <w:r w:rsidRPr="00102654">
        <w:rPr>
          <w:rFonts w:ascii="Verdana" w:hAnsi="Verdana" w:cs="Verdana"/>
          <w:sz w:val="21"/>
          <w:szCs w:val="21"/>
          <w:lang w:val="it-IT"/>
        </w:rPr>
        <w:t xml:space="preserve">Dr.ssa </w:t>
      </w:r>
      <w:r w:rsidR="00CF0867" w:rsidRPr="00102654">
        <w:rPr>
          <w:rFonts w:ascii="Verdana" w:hAnsi="Verdana" w:cs="Verdana"/>
          <w:sz w:val="21"/>
          <w:szCs w:val="21"/>
          <w:lang w:val="it-IT"/>
        </w:rPr>
        <w:t xml:space="preserve">Isabella </w:t>
      </w:r>
      <w:r w:rsidR="00CF0867" w:rsidRPr="00102654">
        <w:rPr>
          <w:rFonts w:ascii="Verdana" w:hAnsi="Verdana" w:cs="Verdana"/>
          <w:color w:val="000000"/>
          <w:sz w:val="21"/>
          <w:szCs w:val="21"/>
          <w:lang w:val="it-IT" w:eastAsia="en-GB"/>
        </w:rPr>
        <w:t>Giacosa</w:t>
      </w:r>
    </w:p>
    <w:p w14:paraId="10BA72EA" w14:textId="77777777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Ministero dello Sviluppo Economico</w:t>
      </w:r>
    </w:p>
    <w:p w14:paraId="5BD729FD" w14:textId="77777777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Direzione Generale per la Politica Industriale , la Competitività e le PMI</w:t>
      </w:r>
    </w:p>
    <w:p w14:paraId="6872A47A" w14:textId="518B8F36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DGPI</w:t>
      </w:r>
      <w:r w:rsidR="00D57C5C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I </w:t>
      </w: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PMI– DIV. IV</w:t>
      </w:r>
    </w:p>
    <w:p w14:paraId="111CC6CC" w14:textId="77777777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Via Molise 2 </w:t>
      </w:r>
    </w:p>
    <w:p w14:paraId="180337DC" w14:textId="77777777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00187 ROMA</w:t>
      </w:r>
    </w:p>
    <w:p w14:paraId="4E82ABCB" w14:textId="77777777" w:rsidR="00465C24" w:rsidRPr="00102654" w:rsidRDefault="00465C24" w:rsidP="00465C24">
      <w:pPr>
        <w:rPr>
          <w:rFonts w:ascii="Verdana" w:hAnsi="Verdana" w:cs="Verdana"/>
          <w:color w:val="000000"/>
          <w:sz w:val="21"/>
          <w:szCs w:val="21"/>
          <w:lang w:val="es-ES_tradnl" w:eastAsia="en-GB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>Tel:        0039 6 4705 2692</w:t>
      </w:r>
    </w:p>
    <w:p w14:paraId="1A7F5749" w14:textId="295190E0" w:rsidR="00CF0867" w:rsidRDefault="00465C24" w:rsidP="00465C24">
      <w:pPr>
        <w:rPr>
          <w:rFonts w:ascii="Verdana" w:hAnsi="Verdana" w:cs="Verdana"/>
          <w:sz w:val="21"/>
          <w:szCs w:val="21"/>
          <w:lang w:val="it-IT"/>
        </w:rPr>
      </w:pPr>
      <w:r w:rsidRPr="00102654"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Email:    </w:t>
      </w:r>
      <w:hyperlink r:id="rId11" w:history="1">
        <w:r w:rsidRPr="00102654">
          <w:rPr>
            <w:rStyle w:val="Hyperlink"/>
            <w:rFonts w:ascii="Verdana" w:hAnsi="Verdana" w:cs="Verdana"/>
            <w:sz w:val="21"/>
            <w:szCs w:val="21"/>
            <w:lang w:val="es-ES_tradnl" w:eastAsia="en-GB"/>
          </w:rPr>
          <w:t>isabella.giacosa@mise.gov.it</w:t>
        </w:r>
      </w:hyperlink>
      <w:r>
        <w:rPr>
          <w:rFonts w:ascii="Verdana" w:hAnsi="Verdana" w:cs="Verdana"/>
          <w:color w:val="000000"/>
          <w:sz w:val="21"/>
          <w:szCs w:val="21"/>
          <w:lang w:val="es-ES_tradnl" w:eastAsia="en-GB"/>
        </w:rPr>
        <w:t xml:space="preserve"> </w:t>
      </w:r>
    </w:p>
    <w:p w14:paraId="22444464" w14:textId="77777777" w:rsidR="00CF0867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30008500" w14:textId="77777777" w:rsidR="00CF0867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1EFB0E38" w14:textId="77777777" w:rsidR="00CF0867" w:rsidRPr="006C3180" w:rsidRDefault="00CF0867" w:rsidP="00B47230">
      <w:pPr>
        <w:rPr>
          <w:rFonts w:ascii="Verdana" w:hAnsi="Verdana" w:cs="Verdana"/>
          <w:sz w:val="21"/>
          <w:szCs w:val="21"/>
          <w:lang w:val="it-IT"/>
        </w:rPr>
      </w:pPr>
    </w:p>
    <w:p w14:paraId="205D3D2F" w14:textId="77777777" w:rsidR="00CF0867" w:rsidRPr="006C3180" w:rsidRDefault="00CF0867" w:rsidP="00B47230">
      <w:pPr>
        <w:rPr>
          <w:rFonts w:ascii="Verdana" w:hAnsi="Verdana" w:cs="Verdana"/>
          <w:b/>
          <w:bCs/>
          <w:sz w:val="21"/>
          <w:szCs w:val="21"/>
          <w:lang w:val="it-IT"/>
        </w:rPr>
      </w:pPr>
      <w:r w:rsidRPr="006C3180">
        <w:rPr>
          <w:rFonts w:ascii="Verdana" w:hAnsi="Verdana" w:cs="Verdana"/>
          <w:b/>
          <w:bCs/>
          <w:sz w:val="21"/>
          <w:szCs w:val="21"/>
          <w:lang w:val="it-IT"/>
        </w:rPr>
        <w:t xml:space="preserve">Un’iniziativa della Commissione europea, </w:t>
      </w:r>
    </w:p>
    <w:p w14:paraId="3400E873" w14:textId="487AD3AA" w:rsidR="00CF0867" w:rsidRPr="006C3180" w:rsidRDefault="00584A4F" w:rsidP="00B47230">
      <w:pPr>
        <w:rPr>
          <w:rFonts w:ascii="Verdana" w:hAnsi="Verdana" w:cs="Verdana"/>
          <w:b/>
          <w:bCs/>
          <w:sz w:val="21"/>
          <w:szCs w:val="21"/>
          <w:lang w:val="it-IT"/>
        </w:rPr>
      </w:pPr>
      <w:r w:rsidRPr="00584A4F">
        <w:rPr>
          <w:rFonts w:ascii="Verdana" w:hAnsi="Verdana" w:cs="Verdana"/>
          <w:b/>
          <w:bCs/>
          <w:sz w:val="21"/>
          <w:szCs w:val="21"/>
          <w:lang w:val="it-IT"/>
        </w:rPr>
        <w:t>DG Mercato interno, industria, imprenditoria e PMI</w:t>
      </w:r>
    </w:p>
    <w:p w14:paraId="21E25C58" w14:textId="77777777" w:rsidR="00CF0867" w:rsidRPr="006C3180" w:rsidRDefault="00CF0867" w:rsidP="008024EB">
      <w:pPr>
        <w:rPr>
          <w:rFonts w:ascii="Verdana" w:hAnsi="Verdana" w:cs="Verdana"/>
          <w:sz w:val="21"/>
          <w:szCs w:val="21"/>
          <w:lang w:val="it-IT"/>
        </w:rPr>
      </w:pPr>
    </w:p>
    <w:sectPr w:rsidR="00CF0867" w:rsidRPr="006C3180" w:rsidSect="00FF6488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3610" w14:textId="77777777" w:rsidR="00D62570" w:rsidRDefault="00D62570" w:rsidP="000C6994">
      <w:r>
        <w:separator/>
      </w:r>
    </w:p>
  </w:endnote>
  <w:endnote w:type="continuationSeparator" w:id="0">
    <w:p w14:paraId="28DC4DE3" w14:textId="77777777" w:rsidR="00D62570" w:rsidRDefault="00D62570" w:rsidP="000C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1D80" w14:textId="545685F1" w:rsidR="003F3005" w:rsidRDefault="003B2936" w:rsidP="003B2936">
    <w:pPr>
      <w:pStyle w:val="Footer"/>
      <w:jc w:val="right"/>
    </w:pPr>
    <w:r>
      <w:rPr>
        <w:noProof/>
      </w:rPr>
      <w:drawing>
        <wp:inline distT="0" distB="0" distL="0" distR="0" wp14:anchorId="165D6371" wp14:editId="17BCA751">
          <wp:extent cx="1644646" cy="431723"/>
          <wp:effectExtent l="0" t="0" r="0" b="6985"/>
          <wp:docPr id="3" name="Picture 3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07D1" w14:textId="65EDFAA7" w:rsidR="003F3005" w:rsidRDefault="003B2936" w:rsidP="003B2936">
    <w:pPr>
      <w:pStyle w:val="Footer"/>
      <w:jc w:val="right"/>
    </w:pPr>
    <w:r>
      <w:rPr>
        <w:noProof/>
      </w:rPr>
      <w:drawing>
        <wp:inline distT="0" distB="0" distL="0" distR="0" wp14:anchorId="75B5BA72" wp14:editId="57BEA930">
          <wp:extent cx="1644646" cy="431723"/>
          <wp:effectExtent l="0" t="0" r="0" b="6985"/>
          <wp:docPr id="22" name="Picture 22" descr="A picture containing text, electronics,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electronics, compu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793" cy="440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47C1" w14:textId="77777777" w:rsidR="00D62570" w:rsidRDefault="00D62570" w:rsidP="000C6994">
      <w:r>
        <w:separator/>
      </w:r>
    </w:p>
  </w:footnote>
  <w:footnote w:type="continuationSeparator" w:id="0">
    <w:p w14:paraId="541A4479" w14:textId="77777777" w:rsidR="00D62570" w:rsidRDefault="00D62570" w:rsidP="000C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8ECA" w14:textId="4B507EAE" w:rsidR="00CF0867" w:rsidRDefault="003F3005" w:rsidP="000C6994">
    <w:pPr>
      <w:pStyle w:val="Header"/>
      <w:jc w:val="center"/>
    </w:pPr>
    <w:r>
      <w:rPr>
        <w:noProof/>
      </w:rPr>
      <w:drawing>
        <wp:inline distT="0" distB="0" distL="0" distR="0" wp14:anchorId="3218BC6F" wp14:editId="27629963">
          <wp:extent cx="1885950" cy="1885950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88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612B2"/>
    <w:multiLevelType w:val="hybridMultilevel"/>
    <w:tmpl w:val="BB9CE0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911CEA"/>
    <w:multiLevelType w:val="hybridMultilevel"/>
    <w:tmpl w:val="3DD6C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D6308"/>
    <w:rsid w:val="0002014A"/>
    <w:rsid w:val="00026B10"/>
    <w:rsid w:val="000306D0"/>
    <w:rsid w:val="00082A4F"/>
    <w:rsid w:val="000A3760"/>
    <w:rsid w:val="000A7B6E"/>
    <w:rsid w:val="000C6994"/>
    <w:rsid w:val="000D09BE"/>
    <w:rsid w:val="000F7383"/>
    <w:rsid w:val="00102654"/>
    <w:rsid w:val="001C6AE7"/>
    <w:rsid w:val="001C737B"/>
    <w:rsid w:val="001D52B4"/>
    <w:rsid w:val="001E0149"/>
    <w:rsid w:val="002758CC"/>
    <w:rsid w:val="0028261D"/>
    <w:rsid w:val="002C34D3"/>
    <w:rsid w:val="002D769C"/>
    <w:rsid w:val="002F6EAE"/>
    <w:rsid w:val="00347321"/>
    <w:rsid w:val="003632C7"/>
    <w:rsid w:val="00376E24"/>
    <w:rsid w:val="003A3615"/>
    <w:rsid w:val="003B2936"/>
    <w:rsid w:val="003B5480"/>
    <w:rsid w:val="003C0D9A"/>
    <w:rsid w:val="003D3A7A"/>
    <w:rsid w:val="003F3005"/>
    <w:rsid w:val="003F792C"/>
    <w:rsid w:val="00404323"/>
    <w:rsid w:val="00420A9C"/>
    <w:rsid w:val="00462C84"/>
    <w:rsid w:val="00465C24"/>
    <w:rsid w:val="004E2AB4"/>
    <w:rsid w:val="004E4F37"/>
    <w:rsid w:val="00557B08"/>
    <w:rsid w:val="00561982"/>
    <w:rsid w:val="00584A4F"/>
    <w:rsid w:val="005D1CD0"/>
    <w:rsid w:val="005E53B1"/>
    <w:rsid w:val="00601B27"/>
    <w:rsid w:val="00614D06"/>
    <w:rsid w:val="0062347C"/>
    <w:rsid w:val="0064007A"/>
    <w:rsid w:val="00644E26"/>
    <w:rsid w:val="00675EA6"/>
    <w:rsid w:val="00691E31"/>
    <w:rsid w:val="006A45B9"/>
    <w:rsid w:val="006B01AA"/>
    <w:rsid w:val="006B5D21"/>
    <w:rsid w:val="006C3180"/>
    <w:rsid w:val="0072186D"/>
    <w:rsid w:val="007501C6"/>
    <w:rsid w:val="00750215"/>
    <w:rsid w:val="00773B8E"/>
    <w:rsid w:val="00796EBB"/>
    <w:rsid w:val="007A4045"/>
    <w:rsid w:val="007E24E2"/>
    <w:rsid w:val="008024EB"/>
    <w:rsid w:val="00815D29"/>
    <w:rsid w:val="008765AC"/>
    <w:rsid w:val="008961EA"/>
    <w:rsid w:val="008A57A8"/>
    <w:rsid w:val="008B3720"/>
    <w:rsid w:val="008E6ECE"/>
    <w:rsid w:val="009107F6"/>
    <w:rsid w:val="00931F81"/>
    <w:rsid w:val="0093416C"/>
    <w:rsid w:val="009662E7"/>
    <w:rsid w:val="0099687C"/>
    <w:rsid w:val="009D1BE1"/>
    <w:rsid w:val="009D6308"/>
    <w:rsid w:val="00A272E2"/>
    <w:rsid w:val="00A751FE"/>
    <w:rsid w:val="00A762BC"/>
    <w:rsid w:val="00AE1952"/>
    <w:rsid w:val="00AE7A1E"/>
    <w:rsid w:val="00B025A8"/>
    <w:rsid w:val="00B06C80"/>
    <w:rsid w:val="00B168BB"/>
    <w:rsid w:val="00B47230"/>
    <w:rsid w:val="00B60B02"/>
    <w:rsid w:val="00B810FC"/>
    <w:rsid w:val="00B940D5"/>
    <w:rsid w:val="00BA2639"/>
    <w:rsid w:val="00BC3D77"/>
    <w:rsid w:val="00C036B8"/>
    <w:rsid w:val="00C3335A"/>
    <w:rsid w:val="00C371E6"/>
    <w:rsid w:val="00C6657F"/>
    <w:rsid w:val="00C71ABB"/>
    <w:rsid w:val="00C86A68"/>
    <w:rsid w:val="00CB12DE"/>
    <w:rsid w:val="00CC3637"/>
    <w:rsid w:val="00CD2EAE"/>
    <w:rsid w:val="00CE7492"/>
    <w:rsid w:val="00CF0867"/>
    <w:rsid w:val="00D1034F"/>
    <w:rsid w:val="00D230F0"/>
    <w:rsid w:val="00D32D62"/>
    <w:rsid w:val="00D371DE"/>
    <w:rsid w:val="00D57C5C"/>
    <w:rsid w:val="00D60EA3"/>
    <w:rsid w:val="00D62570"/>
    <w:rsid w:val="00D669C0"/>
    <w:rsid w:val="00D7710A"/>
    <w:rsid w:val="00D84695"/>
    <w:rsid w:val="00DB7140"/>
    <w:rsid w:val="00DD622B"/>
    <w:rsid w:val="00DD7AE6"/>
    <w:rsid w:val="00DE032A"/>
    <w:rsid w:val="00DF0181"/>
    <w:rsid w:val="00E11B93"/>
    <w:rsid w:val="00E96B6A"/>
    <w:rsid w:val="00EA3CFA"/>
    <w:rsid w:val="00EE2D1F"/>
    <w:rsid w:val="00F20A17"/>
    <w:rsid w:val="00F341F6"/>
    <w:rsid w:val="00F71533"/>
    <w:rsid w:val="00F73366"/>
    <w:rsid w:val="00FB6884"/>
    <w:rsid w:val="00FD2E11"/>
    <w:rsid w:val="00FE5D59"/>
    <w:rsid w:val="00FF6010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4CFA0"/>
  <w15:docId w15:val="{02CAB527-A987-47CC-941C-FC9EDFCB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30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C6994"/>
  </w:style>
  <w:style w:type="paragraph" w:styleId="Footer">
    <w:name w:val="footer"/>
    <w:basedOn w:val="Normal"/>
    <w:link w:val="FooterChar"/>
    <w:uiPriority w:val="99"/>
    <w:rsid w:val="000C69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C6994"/>
  </w:style>
  <w:style w:type="paragraph" w:styleId="BalloonText">
    <w:name w:val="Balloon Text"/>
    <w:basedOn w:val="Normal"/>
    <w:link w:val="BalloonTextChar"/>
    <w:uiPriority w:val="99"/>
    <w:semiHidden/>
    <w:rsid w:val="000C6994"/>
    <w:rPr>
      <w:rFonts w:ascii="Tahoma" w:hAnsi="Tahoma" w:cs="Tahoma"/>
      <w:sz w:val="16"/>
      <w:szCs w:val="16"/>
      <w:lang w:val="it-IT" w:eastAsia="it-IT"/>
    </w:rPr>
  </w:style>
  <w:style w:type="character" w:customStyle="1" w:styleId="BalloonTextChar">
    <w:name w:val="Balloon Text Char"/>
    <w:link w:val="BalloonText"/>
    <w:uiPriority w:val="99"/>
    <w:semiHidden/>
    <w:locked/>
    <w:rsid w:val="000C699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"/>
    <w:uiPriority w:val="99"/>
    <w:rsid w:val="000C6994"/>
    <w:pPr>
      <w:ind w:left="720"/>
    </w:pPr>
  </w:style>
  <w:style w:type="paragraph" w:styleId="NormalWeb">
    <w:name w:val="Normal (Web)"/>
    <w:basedOn w:val="Normal"/>
    <w:uiPriority w:val="99"/>
    <w:rsid w:val="000C69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uiPriority w:val="99"/>
    <w:rsid w:val="000C6994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uiPriority w:val="99"/>
    <w:semiHidden/>
    <w:rsid w:val="00B472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en-GB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B47230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FE5D59"/>
    <w:pPr>
      <w:ind w:left="720"/>
    </w:pPr>
  </w:style>
  <w:style w:type="character" w:styleId="FollowedHyperlink">
    <w:name w:val="FollowedHyperlink"/>
    <w:uiPriority w:val="99"/>
    <w:rsid w:val="003D3A7A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24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24E2"/>
    <w:rPr>
      <w:rFonts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E2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bella.giacosa@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9C430-36A1-4245-B067-E336B619B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34205-FC06-4A7E-B383-88DA6E434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32977-4517-4187-ACC5-DA07A3743D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CDF9DB-F285-4991-92E8-9AD3C7411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Premi europei per la promozione d’impresa 2012 identificano e riconoscono le iniziative più efficaci per la promozione dell’impresa e dell’imprenditorialità in Europa, evidenziano le migliori politiche e pratiche nel campo dell’imprenditorialità, sensi</vt:lpstr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Premi europei per la promozione d’impresa 2012 identificano e riconoscono le iniziative più efficaci per la promozione dell’impresa e dell’imprenditorialità in Europa, evidenziano le migliori politiche e pratiche nel campo dell’imprenditorialità, sensi</dc:title>
  <dc:creator>Ted &amp; Clare</dc:creator>
  <cp:lastModifiedBy>Ann Garrott</cp:lastModifiedBy>
  <cp:revision>5</cp:revision>
  <dcterms:created xsi:type="dcterms:W3CDTF">2021-03-22T13:43:00Z</dcterms:created>
  <dcterms:modified xsi:type="dcterms:W3CDTF">2022-01-16T14:38:00Z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Hanover_x0020_General_x0020_Keywords">
    <vt:lpwstr/>
  </property>
  <property fmtid="{D5CDD505-2E9C-101B-9397-08002B2CF9AE}" pid="4" name="Hanover General Keywords">
    <vt:lpwstr/>
  </property>
  <property fmtid="{D5CDD505-2E9C-101B-9397-08002B2CF9AE}" pid="5" name="Order">
    <vt:r8>44500</vt:r8>
  </property>
</Properties>
</file>