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04FE4" w14:textId="77777777" w:rsidR="007D0139" w:rsidRPr="00EE3C7E" w:rsidRDefault="007D0139" w:rsidP="00342519">
      <w:pPr>
        <w:pStyle w:val="NormaleWeb"/>
        <w:shd w:val="clear" w:color="auto" w:fill="FFFFFF"/>
        <w:spacing w:before="0" w:beforeAutospacing="0" w:after="188" w:afterAutospacing="0"/>
        <w:jc w:val="center"/>
        <w:rPr>
          <w:rStyle w:val="Enfasigrassetto"/>
          <w:i/>
          <w:iCs/>
          <w:color w:val="333333"/>
          <w:spacing w:val="2"/>
        </w:rPr>
      </w:pPr>
      <w:r w:rsidRPr="00EE3C7E">
        <w:rPr>
          <w:rStyle w:val="Enfasigrassetto"/>
          <w:i/>
          <w:iCs/>
          <w:color w:val="333333"/>
          <w:spacing w:val="2"/>
        </w:rPr>
        <w:t>Consultazione pubblica</w:t>
      </w:r>
      <w:bookmarkStart w:id="0" w:name="_GoBack"/>
      <w:bookmarkEnd w:id="0"/>
      <w:r w:rsidRPr="00EE3C7E">
        <w:rPr>
          <w:rStyle w:val="Enfasigrassetto"/>
          <w:i/>
          <w:iCs/>
          <w:color w:val="333333"/>
          <w:spacing w:val="2"/>
        </w:rPr>
        <w:t xml:space="preserve"> </w:t>
      </w:r>
      <w:r w:rsidRPr="00EE3C7E">
        <w:rPr>
          <w:b/>
          <w:i/>
        </w:rPr>
        <w:t>concernente lo schema di Decreto legislativo di recepimento della direttiva (UE) 2018/1072 del Parlamento europeo e del Consiglio dell’11 dicembre 2018 che istituisce il Codice Europeo delle comunicazioni elettroniche</w:t>
      </w:r>
    </w:p>
    <w:p w14:paraId="3FB2FCCF" w14:textId="7D232CEB" w:rsidR="007D0139" w:rsidRPr="00EE3C7E" w:rsidRDefault="007D0139" w:rsidP="00342519">
      <w:pPr>
        <w:pStyle w:val="NormaleWeb"/>
        <w:shd w:val="clear" w:color="auto" w:fill="FFFFFF"/>
        <w:spacing w:before="0" w:beforeAutospacing="0" w:after="188" w:afterAutospacing="0"/>
        <w:jc w:val="both"/>
        <w:rPr>
          <w:color w:val="333333"/>
          <w:spacing w:val="2"/>
        </w:rPr>
      </w:pPr>
      <w:r w:rsidRPr="00EE3C7E">
        <w:rPr>
          <w:color w:val="333333"/>
          <w:spacing w:val="2"/>
        </w:rPr>
        <w:t xml:space="preserve">Il Ministero dello sviluppo economico ritiene necessario avviare una consultazione del mercato sul recepimento della direttiva </w:t>
      </w:r>
      <w:r w:rsidRPr="00EE3C7E">
        <w:t>(UE) 2018/1</w:t>
      </w:r>
      <w:r w:rsidR="00AD7454" w:rsidRPr="00EE3C7E">
        <w:t>9</w:t>
      </w:r>
      <w:r w:rsidRPr="00EE3C7E">
        <w:t>72 del Parlamento europeo e del Consiglio dell’11 dicembre 2018 che istituisce il Codice Europeo delle comunicazioni elettroniche</w:t>
      </w:r>
      <w:r w:rsidRPr="00EE3C7E">
        <w:rPr>
          <w:color w:val="333333"/>
          <w:spacing w:val="2"/>
        </w:rPr>
        <w:t xml:space="preserve"> </w:t>
      </w:r>
    </w:p>
    <w:p w14:paraId="3D31A69D" w14:textId="77777777" w:rsidR="009B400F" w:rsidRPr="00EE3C7E" w:rsidRDefault="007D0139" w:rsidP="00342519">
      <w:pPr>
        <w:spacing w:line="240" w:lineRule="auto"/>
        <w:jc w:val="both"/>
        <w:rPr>
          <w:rFonts w:ascii="Times New Roman" w:eastAsia="Calibri" w:hAnsi="Times New Roman" w:cs="Times New Roman"/>
          <w:sz w:val="24"/>
          <w:szCs w:val="24"/>
        </w:rPr>
      </w:pPr>
      <w:r w:rsidRPr="00EE3C7E">
        <w:rPr>
          <w:rFonts w:ascii="Times New Roman" w:hAnsi="Times New Roman" w:cs="Times New Roman"/>
          <w:sz w:val="24"/>
          <w:szCs w:val="24"/>
        </w:rPr>
        <w:t xml:space="preserve">La consultazione pubblica, rivolta principalmente agli Operatori di mercato delle reti e dei servizi di comunicazione elettronica, oltre a costituire un obbligo rappresenta una grande opportunità per acquisire l’orientamento del mercato </w:t>
      </w:r>
      <w:r w:rsidR="00111D52" w:rsidRPr="00EE3C7E">
        <w:rPr>
          <w:rFonts w:ascii="Times New Roman" w:hAnsi="Times New Roman" w:cs="Times New Roman"/>
          <w:sz w:val="24"/>
          <w:szCs w:val="24"/>
        </w:rPr>
        <w:t xml:space="preserve">sugli obiettivi della direttiva </w:t>
      </w:r>
      <w:r w:rsidRPr="00EE3C7E">
        <w:rPr>
          <w:rFonts w:ascii="Times New Roman" w:eastAsia="Calibri" w:hAnsi="Times New Roman" w:cs="Times New Roman"/>
          <w:sz w:val="24"/>
          <w:szCs w:val="24"/>
        </w:rPr>
        <w:t>individuati all’interno della Strategia per il m</w:t>
      </w:r>
      <w:r w:rsidR="009B400F" w:rsidRPr="00EE3C7E">
        <w:rPr>
          <w:rFonts w:ascii="Times New Roman" w:eastAsia="Calibri" w:hAnsi="Times New Roman" w:cs="Times New Roman"/>
          <w:sz w:val="24"/>
          <w:szCs w:val="24"/>
        </w:rPr>
        <w:t>ercato unico digitale in Europa.</w:t>
      </w:r>
    </w:p>
    <w:p w14:paraId="255D1313" w14:textId="2B91CED3" w:rsidR="007D0139" w:rsidRPr="00EE3C7E" w:rsidRDefault="009B400F" w:rsidP="00342519">
      <w:pPr>
        <w:spacing w:line="240" w:lineRule="auto"/>
        <w:jc w:val="both"/>
        <w:rPr>
          <w:rFonts w:ascii="Times New Roman" w:eastAsia="Calibri" w:hAnsi="Times New Roman" w:cs="Times New Roman"/>
          <w:sz w:val="24"/>
          <w:szCs w:val="24"/>
        </w:rPr>
      </w:pPr>
      <w:r w:rsidRPr="00EE3C7E">
        <w:rPr>
          <w:rFonts w:ascii="Times New Roman" w:eastAsia="Calibri" w:hAnsi="Times New Roman" w:cs="Times New Roman"/>
          <w:sz w:val="24"/>
          <w:szCs w:val="24"/>
        </w:rPr>
        <w:t xml:space="preserve">In particolare la </w:t>
      </w:r>
      <w:r w:rsidR="007D0139" w:rsidRPr="00EE3C7E">
        <w:rPr>
          <w:rFonts w:ascii="Times New Roman" w:eastAsia="Calibri" w:hAnsi="Times New Roman" w:cs="Times New Roman"/>
          <w:sz w:val="24"/>
          <w:szCs w:val="24"/>
        </w:rPr>
        <w:t xml:space="preserve">nuova disciplina europea di settore </w:t>
      </w:r>
      <w:r w:rsidRPr="00EE3C7E">
        <w:rPr>
          <w:rFonts w:ascii="Times New Roman" w:eastAsia="Calibri" w:hAnsi="Times New Roman" w:cs="Times New Roman"/>
          <w:sz w:val="24"/>
          <w:szCs w:val="24"/>
        </w:rPr>
        <w:t xml:space="preserve">si sviluppa </w:t>
      </w:r>
      <w:r w:rsidR="007D0139" w:rsidRPr="00EE3C7E">
        <w:rPr>
          <w:rFonts w:ascii="Times New Roman" w:eastAsia="Calibri" w:hAnsi="Times New Roman" w:cs="Times New Roman"/>
          <w:sz w:val="24"/>
          <w:szCs w:val="24"/>
        </w:rPr>
        <w:t xml:space="preserve">lungo due direttrici: </w:t>
      </w:r>
    </w:p>
    <w:p w14:paraId="7EB1946B" w14:textId="06FF799F" w:rsidR="009B400F" w:rsidRPr="00EE3C7E" w:rsidRDefault="007D0139" w:rsidP="00342519">
      <w:pPr>
        <w:pStyle w:val="Paragrafoelenco"/>
        <w:numPr>
          <w:ilvl w:val="0"/>
          <w:numId w:val="28"/>
        </w:numPr>
        <w:spacing w:after="0" w:line="240" w:lineRule="auto"/>
        <w:contextualSpacing w:val="0"/>
        <w:jc w:val="both"/>
        <w:rPr>
          <w:rFonts w:ascii="Times New Roman" w:eastAsia="Calibri" w:hAnsi="Times New Roman" w:cs="Times New Roman"/>
          <w:sz w:val="24"/>
          <w:szCs w:val="24"/>
        </w:rPr>
      </w:pPr>
      <w:r w:rsidRPr="00EE3C7E">
        <w:rPr>
          <w:rFonts w:ascii="Times New Roman" w:eastAsia="Calibri" w:hAnsi="Times New Roman" w:cs="Times New Roman"/>
          <w:sz w:val="24"/>
          <w:szCs w:val="24"/>
        </w:rPr>
        <w:t xml:space="preserve">da un lato, la promozione dell’obiettivo della connettività di elevata qualità, da promuovere in coerenza con gli obiettivi tradizionali di promozione della concorrenza, realizzazione del mercato interno e di protezione degli utenti. </w:t>
      </w:r>
    </w:p>
    <w:p w14:paraId="7D97C8E0" w14:textId="4B422CF9" w:rsidR="007D0139" w:rsidRPr="00EE3C7E" w:rsidRDefault="007D0139" w:rsidP="00342519">
      <w:pPr>
        <w:pStyle w:val="Paragrafoelenco"/>
        <w:numPr>
          <w:ilvl w:val="0"/>
          <w:numId w:val="28"/>
        </w:numPr>
        <w:spacing w:after="0" w:line="240" w:lineRule="auto"/>
        <w:contextualSpacing w:val="0"/>
        <w:jc w:val="both"/>
        <w:rPr>
          <w:rFonts w:ascii="Times New Roman" w:hAnsi="Times New Roman" w:cs="Times New Roman"/>
          <w:sz w:val="24"/>
          <w:szCs w:val="24"/>
        </w:rPr>
      </w:pPr>
      <w:r w:rsidRPr="00EE3C7E">
        <w:rPr>
          <w:rFonts w:ascii="Times New Roman" w:eastAsia="Calibri" w:hAnsi="Times New Roman" w:cs="Times New Roman"/>
          <w:sz w:val="24"/>
          <w:szCs w:val="24"/>
        </w:rPr>
        <w:t xml:space="preserve">all’altro, la direttrice dell’ulteriore armonizzazione regolatoria, finalizzata a semplificare l’attività delle imprese - e favorirne, per tale via, gli investimenti – ed a promuovere il mercato unico per il tramite: a) del maggiore coordinamento nello svolgimento di alcuni processi; b) il </w:t>
      </w:r>
      <w:r w:rsidRPr="00EE3C7E">
        <w:rPr>
          <w:rFonts w:ascii="Times New Roman" w:hAnsi="Times New Roman" w:cs="Times New Roman"/>
          <w:sz w:val="24"/>
          <w:szCs w:val="24"/>
        </w:rPr>
        <w:t xml:space="preserve">potenziamento generale del ruolo del BEREC nella individuazione di buone prassi regolatorie valide per l’intera Unione, anche mediante l’assegnazione allo stesso del compito di adottare numerose Linee Guida attuative del nuovo Codice, c) il potenziato raccordo tra Autorità Nazionali di Regolamentazione (ANR) e Commissione europea. </w:t>
      </w:r>
    </w:p>
    <w:p w14:paraId="43022AE4" w14:textId="77777777" w:rsidR="007D0139" w:rsidRPr="00EE3C7E" w:rsidRDefault="007D0139" w:rsidP="00342519">
      <w:pPr>
        <w:spacing w:line="240" w:lineRule="auto"/>
        <w:jc w:val="both"/>
        <w:rPr>
          <w:rFonts w:ascii="Times New Roman" w:eastAsia="Calibri" w:hAnsi="Times New Roman" w:cs="Times New Roman"/>
          <w:sz w:val="24"/>
          <w:szCs w:val="24"/>
        </w:rPr>
      </w:pPr>
    </w:p>
    <w:p w14:paraId="4642E812" w14:textId="4B73684C" w:rsidR="007D0139" w:rsidRPr="00EE3C7E" w:rsidRDefault="007D0139" w:rsidP="00342519">
      <w:pPr>
        <w:spacing w:line="240" w:lineRule="auto"/>
        <w:jc w:val="both"/>
        <w:rPr>
          <w:rFonts w:ascii="Times New Roman" w:hAnsi="Times New Roman" w:cs="Times New Roman"/>
          <w:color w:val="333333"/>
          <w:spacing w:val="2"/>
          <w:sz w:val="24"/>
          <w:szCs w:val="24"/>
        </w:rPr>
      </w:pPr>
      <w:r w:rsidRPr="00EE3C7E">
        <w:rPr>
          <w:rFonts w:ascii="Times New Roman" w:eastAsia="Calibri" w:hAnsi="Times New Roman" w:cs="Times New Roman"/>
          <w:sz w:val="24"/>
          <w:szCs w:val="24"/>
        </w:rPr>
        <w:t xml:space="preserve">Un ulteriore aspetto qualificante della riforma è inoltre costituito dalle </w:t>
      </w:r>
      <w:r w:rsidRPr="00EE3C7E">
        <w:rPr>
          <w:rFonts w:ascii="Times New Roman" w:eastAsia="Calibri" w:hAnsi="Times New Roman" w:cs="Times New Roman"/>
          <w:b/>
          <w:sz w:val="24"/>
          <w:szCs w:val="24"/>
          <w:u w:val="single"/>
        </w:rPr>
        <w:t>nuove definizioni</w:t>
      </w:r>
      <w:r w:rsidRPr="00EE3C7E">
        <w:rPr>
          <w:rFonts w:ascii="Times New Roman" w:eastAsia="Calibri" w:hAnsi="Times New Roman" w:cs="Times New Roman"/>
          <w:b/>
          <w:sz w:val="24"/>
          <w:szCs w:val="24"/>
        </w:rPr>
        <w:t xml:space="preserve"> </w:t>
      </w:r>
      <w:r w:rsidRPr="00EE3C7E">
        <w:rPr>
          <w:rFonts w:ascii="Times New Roman" w:eastAsia="Calibri" w:hAnsi="Times New Roman" w:cs="Times New Roman"/>
          <w:sz w:val="24"/>
          <w:szCs w:val="24"/>
        </w:rPr>
        <w:t>che ridisegnano l’ambito applicativo della disciplina di settore, ricomprendendo all’interno della nozione di “servizio di comunicazione elettronica” servizi di accesso ad Internet, servizi di trasmissione del segnale e servizi di comunicazione interpersonale, inclusivi a loro volta di “servizi basati sulla numerazione” e “servizi indipendenti dalla numerazione”. Tale significativa modifica, orientata a adeguare le attuali previsioni normative alle nuove dinamiche tecnologiche e di mercato e ad armonizzare corrispondentemente le definizioni settoriali, determina un relativo ampliamento del perimetro dei mercati di competenza dei Regolatori nazionali, estendendolo ai player che forniscono servizi sostituti</w:t>
      </w:r>
      <w:r w:rsidR="009B400F" w:rsidRPr="00EE3C7E">
        <w:rPr>
          <w:rFonts w:ascii="Times New Roman" w:eastAsia="Calibri" w:hAnsi="Times New Roman" w:cs="Times New Roman"/>
          <w:sz w:val="24"/>
          <w:szCs w:val="24"/>
        </w:rPr>
        <w:t>vi</w:t>
      </w:r>
      <w:r w:rsidRPr="00EE3C7E">
        <w:rPr>
          <w:rFonts w:ascii="Times New Roman" w:eastAsia="Calibri" w:hAnsi="Times New Roman" w:cs="Times New Roman"/>
          <w:sz w:val="24"/>
          <w:szCs w:val="24"/>
        </w:rPr>
        <w:t xml:space="preserve"> dei tradizionali servizi di comunicazione elettronica. </w:t>
      </w:r>
    </w:p>
    <w:p w14:paraId="51AE66DE" w14:textId="77777777" w:rsidR="009B400F" w:rsidRPr="00EE3C7E" w:rsidRDefault="007D0139" w:rsidP="00342519">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Ai fini dell’esercizio delle facoltà rimesse nella delega legislativa al Governo contenuta nell’articolo 4 della legge di delegazione europea 2019-2020 (legge 22 aprile 2021, n.53) per l’attuazione della direttiva (UE) 2</w:t>
      </w:r>
      <w:r w:rsidR="009B400F" w:rsidRPr="00EE3C7E">
        <w:rPr>
          <w:rFonts w:ascii="Times New Roman" w:hAnsi="Times New Roman" w:cs="Times New Roman"/>
          <w:sz w:val="24"/>
          <w:szCs w:val="24"/>
        </w:rPr>
        <w:t>018/1972, si sottopone il presente</w:t>
      </w:r>
      <w:r w:rsidRPr="00EE3C7E">
        <w:rPr>
          <w:rFonts w:ascii="Times New Roman" w:hAnsi="Times New Roman" w:cs="Times New Roman"/>
          <w:sz w:val="24"/>
          <w:szCs w:val="24"/>
        </w:rPr>
        <w:t xml:space="preserve"> documento</w:t>
      </w:r>
      <w:r w:rsidR="009B400F" w:rsidRPr="00EE3C7E">
        <w:rPr>
          <w:rFonts w:ascii="Times New Roman" w:hAnsi="Times New Roman" w:cs="Times New Roman"/>
          <w:sz w:val="24"/>
          <w:szCs w:val="24"/>
        </w:rPr>
        <w:t xml:space="preserve"> a consultazione pubblica</w:t>
      </w:r>
      <w:r w:rsidRPr="00EE3C7E">
        <w:rPr>
          <w:rFonts w:ascii="Times New Roman" w:hAnsi="Times New Roman" w:cs="Times New Roman"/>
          <w:sz w:val="24"/>
          <w:szCs w:val="24"/>
        </w:rPr>
        <w:t xml:space="preserve"> al fine di acquisire valutazioni, osservazioni e suggerimenti da parte dei soggetti interessati. </w:t>
      </w:r>
    </w:p>
    <w:p w14:paraId="07BBCD1C" w14:textId="2FD4214F" w:rsidR="007D0139" w:rsidRPr="00EE3C7E" w:rsidRDefault="00A450A2" w:rsidP="00342519">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La c</w:t>
      </w:r>
      <w:r w:rsidR="00E82A6F" w:rsidRPr="00EE3C7E">
        <w:rPr>
          <w:rFonts w:ascii="Times New Roman" w:hAnsi="Times New Roman" w:cs="Times New Roman"/>
          <w:sz w:val="24"/>
          <w:szCs w:val="24"/>
        </w:rPr>
        <w:t>onsultazione è curata dalla Divisione II – Direzione generale per i servizi di comunicazione elettronica, di radiodiffusione e postali del Ministero dello sviluppo economico.</w:t>
      </w:r>
      <w:r w:rsidR="007D0139" w:rsidRPr="00EE3C7E">
        <w:rPr>
          <w:rFonts w:ascii="Times New Roman" w:hAnsi="Times New Roman" w:cs="Times New Roman"/>
          <w:color w:val="333333"/>
          <w:spacing w:val="2"/>
          <w:sz w:val="24"/>
          <w:szCs w:val="24"/>
        </w:rPr>
        <w:t> </w:t>
      </w:r>
    </w:p>
    <w:p w14:paraId="4AB84F83" w14:textId="77777777" w:rsidR="007D0139" w:rsidRPr="00EE3C7E" w:rsidRDefault="007D0139" w:rsidP="00342519">
      <w:pPr>
        <w:pStyle w:val="NormaleWeb"/>
        <w:shd w:val="clear" w:color="auto" w:fill="FFFFFF"/>
        <w:spacing w:before="0" w:beforeAutospacing="0" w:after="188" w:afterAutospacing="0"/>
        <w:jc w:val="both"/>
        <w:rPr>
          <w:color w:val="333333"/>
          <w:spacing w:val="2"/>
        </w:rPr>
      </w:pPr>
      <w:r w:rsidRPr="00EE3C7E">
        <w:rPr>
          <w:color w:val="333333"/>
          <w:spacing w:val="2"/>
        </w:rPr>
        <w:t>Si ritiene opportuno far presente che tale documento e le comunicazioni fornite dai soggetti che aderiscono alla presente indagine non precostituiscono alcun titolo, condizione o vincolo rispetto ad eventuali successive decisioni di questa Amministrazione e/o delle competenti Autorità nazionali di regolamentazione, in relazione ai temi ivi trattati</w:t>
      </w:r>
    </w:p>
    <w:p w14:paraId="4BC46DD5" w14:textId="37F3D828" w:rsidR="007D0139" w:rsidRPr="00EE3C7E" w:rsidRDefault="00E82A6F" w:rsidP="00342519">
      <w:pPr>
        <w:pStyle w:val="NormaleWeb"/>
        <w:shd w:val="clear" w:color="auto" w:fill="FFFFFF"/>
        <w:spacing w:before="0" w:beforeAutospacing="0" w:after="188" w:afterAutospacing="0"/>
        <w:jc w:val="both"/>
        <w:rPr>
          <w:color w:val="333333"/>
          <w:spacing w:val="2"/>
        </w:rPr>
      </w:pPr>
      <w:r w:rsidRPr="00EE3C7E">
        <w:rPr>
          <w:color w:val="333333"/>
          <w:spacing w:val="2"/>
        </w:rPr>
        <w:lastRenderedPageBreak/>
        <w:t>I contributi e le comunicazioni in risposta ai quesiti posti in consultazione pubblica, preferibilmen</w:t>
      </w:r>
      <w:r w:rsidR="00EE3C7E" w:rsidRPr="00EE3C7E">
        <w:rPr>
          <w:color w:val="333333"/>
          <w:spacing w:val="2"/>
        </w:rPr>
        <w:t>te da sintetizzare in massimo 25</w:t>
      </w:r>
      <w:r w:rsidRPr="00EE3C7E">
        <w:rPr>
          <w:color w:val="333333"/>
          <w:spacing w:val="2"/>
        </w:rPr>
        <w:t xml:space="preserve"> pagine, dovranno essere inviati entro e non oltre il  </w:t>
      </w:r>
      <w:r w:rsidR="00EE3C7E" w:rsidRPr="00EE3C7E">
        <w:rPr>
          <w:rStyle w:val="Enfasigrassetto"/>
          <w:color w:val="333333"/>
          <w:spacing w:val="2"/>
        </w:rPr>
        <w:t xml:space="preserve">12 </w:t>
      </w:r>
      <w:r w:rsidRPr="00EE3C7E">
        <w:rPr>
          <w:rStyle w:val="Enfasigrassetto"/>
          <w:color w:val="333333"/>
          <w:spacing w:val="2"/>
        </w:rPr>
        <w:t xml:space="preserve">giugno </w:t>
      </w:r>
      <w:r w:rsidR="00DD2BB5" w:rsidRPr="00EE3C7E">
        <w:rPr>
          <w:rStyle w:val="Enfasigrassetto"/>
          <w:color w:val="333333"/>
          <w:spacing w:val="2"/>
        </w:rPr>
        <w:t>2021</w:t>
      </w:r>
      <w:r w:rsidR="00DD2BB5" w:rsidRPr="00EE3C7E">
        <w:rPr>
          <w:color w:val="333333"/>
          <w:spacing w:val="2"/>
        </w:rPr>
        <w:t xml:space="preserve">  </w:t>
      </w:r>
      <w:r w:rsidRPr="00EE3C7E">
        <w:rPr>
          <w:color w:val="333333"/>
          <w:spacing w:val="2"/>
        </w:rPr>
        <w:t>al seguente indirizzo PEC: </w:t>
      </w:r>
      <w:hyperlink r:id="rId8" w:history="1">
        <w:r w:rsidRPr="00EE3C7E">
          <w:rPr>
            <w:rStyle w:val="Collegamentoipertestuale"/>
            <w:color w:val="0066CC"/>
            <w:spacing w:val="2"/>
          </w:rPr>
          <w:t>dgscerp.div02@pec.mise.gov.it</w:t>
        </w:r>
      </w:hyperlink>
      <w:r w:rsidRPr="00EE3C7E">
        <w:rPr>
          <w:color w:val="333333"/>
          <w:spacing w:val="2"/>
        </w:rPr>
        <w:t>  ed anticipati via mail all’indirizzo: </w:t>
      </w:r>
      <w:hyperlink r:id="rId9" w:history="1">
        <w:r w:rsidRPr="00EE3C7E">
          <w:rPr>
            <w:rStyle w:val="Collegamentoipertestuale"/>
            <w:color w:val="0066CC"/>
            <w:spacing w:val="2"/>
          </w:rPr>
          <w:t>donatella.proto@mise.gov.it</w:t>
        </w:r>
      </w:hyperlink>
      <w:r w:rsidRPr="00EE3C7E">
        <w:rPr>
          <w:color w:val="333333"/>
          <w:spacing w:val="2"/>
        </w:rPr>
        <w:t xml:space="preserve"> . </w:t>
      </w:r>
      <w:r w:rsidR="007D0139" w:rsidRPr="00EE3C7E">
        <w:rPr>
          <w:color w:val="333333"/>
          <w:spacing w:val="2"/>
        </w:rPr>
        <w:t>Non saranno prese in considerazione risposte pervenute oltre il termine sopra indicato.</w:t>
      </w:r>
    </w:p>
    <w:p w14:paraId="2E09A9FA" w14:textId="25CF06EE" w:rsidR="00E76755" w:rsidRPr="00EE3C7E" w:rsidRDefault="00E76755" w:rsidP="00342519">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 xml:space="preserve">I punti sui quali si ritiene opportuno ricevere indicazioni </w:t>
      </w:r>
      <w:r w:rsidR="003D79D8" w:rsidRPr="00EE3C7E">
        <w:rPr>
          <w:rFonts w:ascii="Times New Roman" w:hAnsi="Times New Roman" w:cs="Times New Roman"/>
          <w:sz w:val="24"/>
          <w:szCs w:val="24"/>
        </w:rPr>
        <w:t xml:space="preserve">e commenti </w:t>
      </w:r>
      <w:r w:rsidRPr="00EE3C7E">
        <w:rPr>
          <w:rFonts w:ascii="Times New Roman" w:hAnsi="Times New Roman" w:cs="Times New Roman"/>
          <w:sz w:val="24"/>
          <w:szCs w:val="24"/>
        </w:rPr>
        <w:t>sono, in particolare, relativi ai seguenti macro</w:t>
      </w:r>
      <w:r w:rsidR="003D79D8" w:rsidRPr="00EE3C7E">
        <w:rPr>
          <w:rFonts w:ascii="Times New Roman" w:hAnsi="Times New Roman" w:cs="Times New Roman"/>
          <w:sz w:val="24"/>
          <w:szCs w:val="24"/>
        </w:rPr>
        <w:t>-</w:t>
      </w:r>
      <w:r w:rsidRPr="00EE3C7E">
        <w:rPr>
          <w:rFonts w:ascii="Times New Roman" w:hAnsi="Times New Roman" w:cs="Times New Roman"/>
          <w:sz w:val="24"/>
          <w:szCs w:val="24"/>
        </w:rPr>
        <w:t>temi:</w:t>
      </w:r>
    </w:p>
    <w:p w14:paraId="316214F4" w14:textId="3ACE30E1" w:rsidR="009B400F" w:rsidRPr="00EE3C7E" w:rsidRDefault="002730AD" w:rsidP="00342519">
      <w:pPr>
        <w:pStyle w:val="Paragrafoelenco"/>
        <w:numPr>
          <w:ilvl w:val="0"/>
          <w:numId w:val="8"/>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eventuali</w:t>
      </w:r>
      <w:r w:rsidR="00342519" w:rsidRPr="00EE3C7E">
        <w:rPr>
          <w:rFonts w:ascii="Times New Roman" w:hAnsi="Times New Roman" w:cs="Times New Roman"/>
          <w:sz w:val="24"/>
          <w:szCs w:val="24"/>
        </w:rPr>
        <w:t xml:space="preserve"> m</w:t>
      </w:r>
      <w:r w:rsidR="003D79D8" w:rsidRPr="00EE3C7E">
        <w:rPr>
          <w:rFonts w:ascii="Times New Roman" w:hAnsi="Times New Roman" w:cs="Times New Roman"/>
          <w:sz w:val="24"/>
          <w:szCs w:val="24"/>
        </w:rPr>
        <w:t>isure di semplificazione da introdurre per agevolare e sviluppare la connettività e per potenziare gli investimenti in reti a banda ultralarga, sia fisse che mobili, garantendo l’accesso generalizzato alle reti ad altissima velocità e la loro ampia diffusione per tutti i cittadini, evitando zone bianche in assenza di cop</w:t>
      </w:r>
      <w:r w:rsidR="00342519" w:rsidRPr="00EE3C7E">
        <w:rPr>
          <w:rFonts w:ascii="Times New Roman" w:hAnsi="Times New Roman" w:cs="Times New Roman"/>
          <w:sz w:val="24"/>
          <w:szCs w:val="24"/>
        </w:rPr>
        <w:t>ertura sul territorio nazionale;</w:t>
      </w:r>
    </w:p>
    <w:p w14:paraId="5EE3E7E2" w14:textId="0CF0A09A" w:rsidR="003D79D8" w:rsidRPr="00EE3C7E" w:rsidRDefault="002730AD" w:rsidP="00342519">
      <w:pPr>
        <w:pStyle w:val="Paragrafoelenco"/>
        <w:numPr>
          <w:ilvl w:val="0"/>
          <w:numId w:val="8"/>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una</w:t>
      </w:r>
      <w:r w:rsidR="00342519" w:rsidRPr="00EE3C7E">
        <w:rPr>
          <w:rFonts w:ascii="Times New Roman" w:hAnsi="Times New Roman" w:cs="Times New Roman"/>
          <w:sz w:val="24"/>
          <w:szCs w:val="24"/>
        </w:rPr>
        <w:t xml:space="preserve"> </w:t>
      </w:r>
      <w:r w:rsidR="003D79D8" w:rsidRPr="00EE3C7E">
        <w:rPr>
          <w:rFonts w:ascii="Times New Roman" w:hAnsi="Times New Roman" w:cs="Times New Roman"/>
          <w:sz w:val="24"/>
          <w:szCs w:val="24"/>
        </w:rPr>
        <w:t>nozione di servizio universale che rispecchi il progresso tecnologico, l’evoluzione del merca</w:t>
      </w:r>
      <w:r w:rsidR="009B400F" w:rsidRPr="00EE3C7E">
        <w:rPr>
          <w:rFonts w:ascii="Times New Roman" w:hAnsi="Times New Roman" w:cs="Times New Roman"/>
          <w:sz w:val="24"/>
          <w:szCs w:val="24"/>
        </w:rPr>
        <w:t>to e della domanda degli utenti</w:t>
      </w:r>
    </w:p>
    <w:p w14:paraId="235823CF" w14:textId="064DECD2" w:rsidR="003D79D8" w:rsidRPr="00EE3C7E" w:rsidRDefault="00342519" w:rsidP="00342519">
      <w:pPr>
        <w:pStyle w:val="Paragrafoelenco"/>
        <w:numPr>
          <w:ilvl w:val="0"/>
          <w:numId w:val="8"/>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 xml:space="preserve">i criteri da considerare per la parametrazione </w:t>
      </w:r>
      <w:r w:rsidR="009B400F" w:rsidRPr="00EE3C7E">
        <w:rPr>
          <w:rFonts w:ascii="Times New Roman" w:hAnsi="Times New Roman" w:cs="Times New Roman"/>
          <w:sz w:val="24"/>
          <w:szCs w:val="24"/>
        </w:rPr>
        <w:t>degli oneri amministrativi e dei contributi per i diritti d’uso delle frequenze e delle risorse di numerazione</w:t>
      </w:r>
      <w:r w:rsidRPr="00EE3C7E">
        <w:rPr>
          <w:rFonts w:ascii="Times New Roman" w:hAnsi="Times New Roman" w:cs="Times New Roman"/>
          <w:sz w:val="24"/>
          <w:szCs w:val="24"/>
        </w:rPr>
        <w:t>,</w:t>
      </w:r>
      <w:r w:rsidR="009B400F" w:rsidRPr="00EE3C7E">
        <w:rPr>
          <w:rFonts w:ascii="Times New Roman" w:hAnsi="Times New Roman" w:cs="Times New Roman"/>
          <w:sz w:val="24"/>
          <w:szCs w:val="24"/>
        </w:rPr>
        <w:t xml:space="preserve"> fermo restando</w:t>
      </w:r>
      <w:r w:rsidRPr="00EE3C7E">
        <w:rPr>
          <w:rFonts w:ascii="Times New Roman" w:hAnsi="Times New Roman" w:cs="Times New Roman"/>
          <w:sz w:val="24"/>
          <w:szCs w:val="24"/>
        </w:rPr>
        <w:t xml:space="preserve"> la necessità di garantire</w:t>
      </w:r>
      <w:r w:rsidR="009B400F" w:rsidRPr="00EE3C7E">
        <w:rPr>
          <w:rFonts w:ascii="Times New Roman" w:hAnsi="Times New Roman" w:cs="Times New Roman"/>
          <w:sz w:val="24"/>
          <w:szCs w:val="24"/>
        </w:rPr>
        <w:t xml:space="preserve"> l’invarianza di gettito</w:t>
      </w:r>
      <w:r w:rsidRPr="00EE3C7E">
        <w:rPr>
          <w:rFonts w:ascii="Times New Roman" w:hAnsi="Times New Roman" w:cs="Times New Roman"/>
          <w:sz w:val="24"/>
          <w:szCs w:val="24"/>
        </w:rPr>
        <w:t xml:space="preserve"> e l’uso efficiente dello spettro</w:t>
      </w:r>
    </w:p>
    <w:p w14:paraId="41A56739" w14:textId="7682E297" w:rsidR="003D79D8" w:rsidRPr="00EE3C7E" w:rsidRDefault="00342519" w:rsidP="00342519">
      <w:pPr>
        <w:pStyle w:val="Paragrafoelenco"/>
        <w:numPr>
          <w:ilvl w:val="0"/>
          <w:numId w:val="8"/>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 xml:space="preserve">le disposizioni regolamentari di settore da estendere ai </w:t>
      </w:r>
      <w:r w:rsidR="008A4B62" w:rsidRPr="00EE3C7E">
        <w:rPr>
          <w:rFonts w:ascii="Times New Roman" w:hAnsi="Times New Roman" w:cs="Times New Roman"/>
          <w:sz w:val="24"/>
          <w:szCs w:val="24"/>
        </w:rPr>
        <w:t xml:space="preserve">fornitori di servizi cd. </w:t>
      </w:r>
      <w:r w:rsidR="008A4B62" w:rsidRPr="00EE3C7E">
        <w:rPr>
          <w:rFonts w:ascii="Times New Roman" w:hAnsi="Times New Roman" w:cs="Times New Roman"/>
          <w:i/>
          <w:sz w:val="24"/>
          <w:szCs w:val="24"/>
        </w:rPr>
        <w:t>“Over the top</w:t>
      </w:r>
      <w:r w:rsidR="008A4B62" w:rsidRPr="00EE3C7E">
        <w:rPr>
          <w:rFonts w:ascii="Times New Roman" w:hAnsi="Times New Roman" w:cs="Times New Roman"/>
          <w:sz w:val="24"/>
          <w:szCs w:val="24"/>
        </w:rPr>
        <w:t>” (OTT)</w:t>
      </w:r>
    </w:p>
    <w:p w14:paraId="0E96276F" w14:textId="5CEE8833" w:rsidR="003D79D8" w:rsidRPr="00EE3C7E" w:rsidRDefault="002730AD" w:rsidP="00342519">
      <w:pPr>
        <w:pStyle w:val="Paragrafoelenco"/>
        <w:numPr>
          <w:ilvl w:val="0"/>
          <w:numId w:val="8"/>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 xml:space="preserve">misure </w:t>
      </w:r>
      <w:r w:rsidR="00342519" w:rsidRPr="00EE3C7E">
        <w:rPr>
          <w:rFonts w:ascii="Times New Roman" w:hAnsi="Times New Roman" w:cs="Times New Roman"/>
          <w:sz w:val="24"/>
          <w:szCs w:val="24"/>
        </w:rPr>
        <w:t>regolamenta</w:t>
      </w:r>
      <w:r w:rsidRPr="00EE3C7E">
        <w:rPr>
          <w:rFonts w:ascii="Times New Roman" w:hAnsi="Times New Roman" w:cs="Times New Roman"/>
          <w:sz w:val="24"/>
          <w:szCs w:val="24"/>
        </w:rPr>
        <w:t>ri</w:t>
      </w:r>
      <w:r w:rsidR="00342519" w:rsidRPr="00EE3C7E">
        <w:rPr>
          <w:rFonts w:ascii="Times New Roman" w:hAnsi="Times New Roman" w:cs="Times New Roman"/>
          <w:sz w:val="24"/>
          <w:szCs w:val="24"/>
        </w:rPr>
        <w:t>,</w:t>
      </w:r>
      <w:r w:rsidR="009B400F" w:rsidRPr="00EE3C7E">
        <w:rPr>
          <w:rFonts w:ascii="Times New Roman" w:hAnsi="Times New Roman" w:cs="Times New Roman"/>
          <w:sz w:val="24"/>
          <w:szCs w:val="24"/>
        </w:rPr>
        <w:t xml:space="preserve"> </w:t>
      </w:r>
      <w:r w:rsidR="00986D5E" w:rsidRPr="00EE3C7E">
        <w:rPr>
          <w:rFonts w:ascii="Times New Roman" w:hAnsi="Times New Roman" w:cs="Times New Roman"/>
          <w:sz w:val="24"/>
          <w:szCs w:val="24"/>
        </w:rPr>
        <w:t xml:space="preserve">modalità di </w:t>
      </w:r>
      <w:r w:rsidR="00342519" w:rsidRPr="00EE3C7E">
        <w:rPr>
          <w:rFonts w:ascii="Times New Roman" w:hAnsi="Times New Roman" w:cs="Times New Roman"/>
          <w:iCs/>
          <w:sz w:val="24"/>
          <w:szCs w:val="24"/>
        </w:rPr>
        <w:t>organizzazione e</w:t>
      </w:r>
      <w:r w:rsidR="00986D5E" w:rsidRPr="00EE3C7E">
        <w:rPr>
          <w:rFonts w:ascii="Times New Roman" w:hAnsi="Times New Roman" w:cs="Times New Roman"/>
          <w:iCs/>
          <w:sz w:val="24"/>
          <w:szCs w:val="24"/>
        </w:rPr>
        <w:t xml:space="preserve"> meccanismi di</w:t>
      </w:r>
      <w:r w:rsidR="00342519" w:rsidRPr="00EE3C7E">
        <w:rPr>
          <w:rFonts w:ascii="Times New Roman" w:hAnsi="Times New Roman" w:cs="Times New Roman"/>
          <w:iCs/>
          <w:sz w:val="24"/>
          <w:szCs w:val="24"/>
        </w:rPr>
        <w:t xml:space="preserve"> </w:t>
      </w:r>
      <w:r w:rsidR="003D79D8" w:rsidRPr="00EE3C7E">
        <w:rPr>
          <w:rFonts w:ascii="Times New Roman" w:hAnsi="Times New Roman" w:cs="Times New Roman"/>
          <w:iCs/>
          <w:sz w:val="24"/>
          <w:szCs w:val="24"/>
        </w:rPr>
        <w:t>gestione dello spettro radio</w:t>
      </w:r>
      <w:r w:rsidR="00342519" w:rsidRPr="00EE3C7E">
        <w:rPr>
          <w:rFonts w:ascii="Times New Roman" w:hAnsi="Times New Roman" w:cs="Times New Roman"/>
          <w:iCs/>
          <w:sz w:val="24"/>
          <w:szCs w:val="24"/>
        </w:rPr>
        <w:t xml:space="preserve"> </w:t>
      </w:r>
      <w:r w:rsidR="00A450A2" w:rsidRPr="00EE3C7E">
        <w:rPr>
          <w:rFonts w:ascii="Times New Roman" w:hAnsi="Times New Roman" w:cs="Times New Roman"/>
          <w:iCs/>
          <w:sz w:val="24"/>
          <w:szCs w:val="24"/>
        </w:rPr>
        <w:t>che possa</w:t>
      </w:r>
      <w:r w:rsidR="00342519" w:rsidRPr="00EE3C7E">
        <w:rPr>
          <w:rFonts w:ascii="Times New Roman" w:hAnsi="Times New Roman" w:cs="Times New Roman"/>
          <w:iCs/>
          <w:sz w:val="24"/>
          <w:szCs w:val="24"/>
        </w:rPr>
        <w:t xml:space="preserve">no favorire </w:t>
      </w:r>
      <w:r w:rsidR="003D79D8" w:rsidRPr="00EE3C7E">
        <w:rPr>
          <w:rFonts w:ascii="Times New Roman" w:hAnsi="Times New Roman" w:cs="Times New Roman"/>
          <w:iCs/>
          <w:sz w:val="24"/>
          <w:szCs w:val="24"/>
        </w:rPr>
        <w:t>lo sviluppo di progetti innova</w:t>
      </w:r>
      <w:r w:rsidR="009B400F" w:rsidRPr="00EE3C7E">
        <w:rPr>
          <w:rFonts w:ascii="Times New Roman" w:hAnsi="Times New Roman" w:cs="Times New Roman"/>
          <w:iCs/>
          <w:sz w:val="24"/>
          <w:szCs w:val="24"/>
        </w:rPr>
        <w:t>tivi ed il 5G</w:t>
      </w:r>
    </w:p>
    <w:p w14:paraId="20D12C18" w14:textId="45EBF9D9" w:rsidR="00986D5E" w:rsidRPr="00EE3C7E" w:rsidRDefault="00342519" w:rsidP="00986D5E">
      <w:pPr>
        <w:pStyle w:val="Paragrafoelenco"/>
        <w:numPr>
          <w:ilvl w:val="0"/>
          <w:numId w:val="8"/>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m</w:t>
      </w:r>
      <w:r w:rsidR="003D79D8" w:rsidRPr="00EE3C7E">
        <w:rPr>
          <w:rFonts w:ascii="Times New Roman" w:hAnsi="Times New Roman" w:cs="Times New Roman"/>
          <w:sz w:val="24"/>
          <w:szCs w:val="24"/>
        </w:rPr>
        <w:t xml:space="preserve">isure </w:t>
      </w:r>
      <w:r w:rsidRPr="00EE3C7E">
        <w:rPr>
          <w:rFonts w:ascii="Times New Roman" w:hAnsi="Times New Roman" w:cs="Times New Roman"/>
          <w:sz w:val="24"/>
          <w:szCs w:val="24"/>
        </w:rPr>
        <w:t xml:space="preserve">da adottare </w:t>
      </w:r>
      <w:r w:rsidR="003D79D8" w:rsidRPr="00EE3C7E">
        <w:rPr>
          <w:rFonts w:ascii="Times New Roman" w:hAnsi="Times New Roman" w:cs="Times New Roman"/>
          <w:sz w:val="24"/>
          <w:szCs w:val="24"/>
        </w:rPr>
        <w:t>per le imprese attive esclusivamente sul mercato all’ingrosso</w:t>
      </w:r>
      <w:r w:rsidR="008361E2" w:rsidRPr="00EE3C7E">
        <w:rPr>
          <w:rFonts w:ascii="Times New Roman" w:hAnsi="Times New Roman" w:cs="Times New Roman"/>
          <w:sz w:val="24"/>
          <w:szCs w:val="24"/>
        </w:rPr>
        <w:t>.</w:t>
      </w:r>
    </w:p>
    <w:p w14:paraId="76E0CD93" w14:textId="699C3FAB" w:rsidR="00986D5E" w:rsidRPr="00EE3C7E" w:rsidRDefault="00986D5E" w:rsidP="00986D5E">
      <w:pPr>
        <w:pStyle w:val="Paragrafoelenco"/>
        <w:numPr>
          <w:ilvl w:val="0"/>
          <w:numId w:val="8"/>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valutazioni sull’impianto normativo in materia di tutela dei consumatori, con particolare riferimento alle tematiche legate alle risorse di numerazione ed alla qualità dei servizi stante l’adozione di un approccio di armonizzazione massima in tema di disciplina relativa alla tutela degli utenti nel settore delle comunicazioni elettroniche, con la possibilità di un regime derogatorio, a determinate condizioni, solo fino al 21 dicembre 2021;</w:t>
      </w:r>
    </w:p>
    <w:p w14:paraId="29FACD1B" w14:textId="77777777" w:rsidR="00020402" w:rsidRPr="00EE3C7E" w:rsidRDefault="00020402" w:rsidP="00342519">
      <w:pPr>
        <w:spacing w:line="240" w:lineRule="auto"/>
        <w:jc w:val="both"/>
        <w:rPr>
          <w:rFonts w:ascii="Times New Roman" w:hAnsi="Times New Roman" w:cs="Times New Roman"/>
          <w:sz w:val="24"/>
          <w:szCs w:val="24"/>
        </w:rPr>
      </w:pPr>
    </w:p>
    <w:p w14:paraId="025A5133" w14:textId="273FE7AF" w:rsidR="00FA2E95" w:rsidRPr="00EE3C7E" w:rsidRDefault="00C31C90" w:rsidP="00342519">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 xml:space="preserve">La </w:t>
      </w:r>
      <w:r w:rsidR="00FA2E95" w:rsidRPr="00EE3C7E">
        <w:rPr>
          <w:rFonts w:ascii="Times New Roman" w:hAnsi="Times New Roman" w:cs="Times New Roman"/>
          <w:sz w:val="24"/>
          <w:szCs w:val="24"/>
        </w:rPr>
        <w:t>L</w:t>
      </w:r>
      <w:r w:rsidRPr="00EE3C7E">
        <w:rPr>
          <w:rFonts w:ascii="Times New Roman" w:hAnsi="Times New Roman" w:cs="Times New Roman"/>
          <w:sz w:val="24"/>
          <w:szCs w:val="24"/>
        </w:rPr>
        <w:t>egge delega richiede che</w:t>
      </w:r>
      <w:r w:rsidR="00FA2E95" w:rsidRPr="00EE3C7E">
        <w:rPr>
          <w:rFonts w:ascii="Times New Roman" w:hAnsi="Times New Roman" w:cs="Times New Roman"/>
          <w:sz w:val="24"/>
          <w:szCs w:val="24"/>
        </w:rPr>
        <w:t>,</w:t>
      </w:r>
      <w:r w:rsidRPr="00EE3C7E">
        <w:rPr>
          <w:rFonts w:ascii="Times New Roman" w:hAnsi="Times New Roman" w:cs="Times New Roman"/>
          <w:sz w:val="24"/>
          <w:szCs w:val="24"/>
        </w:rPr>
        <w:t xml:space="preserve"> nel recepimento de</w:t>
      </w:r>
      <w:r w:rsidR="00DD5599" w:rsidRPr="00EE3C7E">
        <w:rPr>
          <w:rFonts w:ascii="Times New Roman" w:hAnsi="Times New Roman" w:cs="Times New Roman"/>
          <w:sz w:val="24"/>
          <w:szCs w:val="24"/>
        </w:rPr>
        <w:t>lla direttiva</w:t>
      </w:r>
      <w:r w:rsidR="00FA2E95" w:rsidRPr="00EE3C7E">
        <w:rPr>
          <w:rFonts w:ascii="Times New Roman" w:hAnsi="Times New Roman" w:cs="Times New Roman"/>
          <w:sz w:val="24"/>
          <w:szCs w:val="24"/>
        </w:rPr>
        <w:t>,</w:t>
      </w:r>
      <w:r w:rsidRPr="00EE3C7E">
        <w:rPr>
          <w:rFonts w:ascii="Times New Roman" w:hAnsi="Times New Roman" w:cs="Times New Roman"/>
          <w:sz w:val="24"/>
          <w:szCs w:val="24"/>
        </w:rPr>
        <w:t xml:space="preserve"> si ponga attenzione all’introduzione di misure per lo sviluppo della connettività e per potenziare gli investimenti in reti a banda</w:t>
      </w:r>
      <w:r w:rsidR="00FA2E95" w:rsidRPr="00EE3C7E">
        <w:rPr>
          <w:rFonts w:ascii="Times New Roman" w:hAnsi="Times New Roman" w:cs="Times New Roman"/>
          <w:sz w:val="24"/>
          <w:szCs w:val="24"/>
        </w:rPr>
        <w:t xml:space="preserve"> </w:t>
      </w:r>
      <w:r w:rsidRPr="00EE3C7E">
        <w:rPr>
          <w:rFonts w:ascii="Times New Roman" w:hAnsi="Times New Roman" w:cs="Times New Roman"/>
          <w:sz w:val="24"/>
          <w:szCs w:val="24"/>
        </w:rPr>
        <w:t>ultralarga, garantendo</w:t>
      </w:r>
      <w:r w:rsidR="00986D5E" w:rsidRPr="00EE3C7E">
        <w:rPr>
          <w:rFonts w:ascii="Times New Roman" w:hAnsi="Times New Roman" w:cs="Times New Roman"/>
          <w:sz w:val="24"/>
          <w:szCs w:val="24"/>
        </w:rPr>
        <w:t>,</w:t>
      </w:r>
      <w:r w:rsidRPr="00EE3C7E">
        <w:rPr>
          <w:rFonts w:ascii="Times New Roman" w:hAnsi="Times New Roman" w:cs="Times New Roman"/>
          <w:sz w:val="24"/>
          <w:szCs w:val="24"/>
        </w:rPr>
        <w:t xml:space="preserve"> altresì</w:t>
      </w:r>
      <w:r w:rsidR="00986D5E" w:rsidRPr="00EE3C7E">
        <w:rPr>
          <w:rFonts w:ascii="Times New Roman" w:hAnsi="Times New Roman" w:cs="Times New Roman"/>
          <w:sz w:val="24"/>
          <w:szCs w:val="24"/>
        </w:rPr>
        <w:t>,</w:t>
      </w:r>
      <w:r w:rsidRPr="00EE3C7E">
        <w:rPr>
          <w:rFonts w:ascii="Times New Roman" w:hAnsi="Times New Roman" w:cs="Times New Roman"/>
          <w:sz w:val="24"/>
          <w:szCs w:val="24"/>
        </w:rPr>
        <w:t xml:space="preserve"> l'accesso generalizzato </w:t>
      </w:r>
      <w:r w:rsidR="002730AD" w:rsidRPr="00EE3C7E">
        <w:rPr>
          <w:rFonts w:ascii="Times New Roman" w:hAnsi="Times New Roman" w:cs="Times New Roman"/>
          <w:sz w:val="24"/>
          <w:szCs w:val="24"/>
        </w:rPr>
        <w:t>a</w:t>
      </w:r>
      <w:r w:rsidRPr="00EE3C7E">
        <w:rPr>
          <w:rFonts w:ascii="Times New Roman" w:hAnsi="Times New Roman" w:cs="Times New Roman"/>
          <w:sz w:val="24"/>
          <w:szCs w:val="24"/>
        </w:rPr>
        <w:t xml:space="preserve">lle reti ad altissima velocità. </w:t>
      </w:r>
    </w:p>
    <w:p w14:paraId="59A7FB57" w14:textId="31B24540" w:rsidR="00CE49CB" w:rsidRPr="00EE3C7E" w:rsidRDefault="00CE49CB" w:rsidP="00342519">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 xml:space="preserve">Questo nuovo obiettivo regolatorio si affianca a quelli già esistenti di promozione e mantenimento delle dinamiche concorrenziali, di tutela dei consumatori e di consolidamento del mercato interno. </w:t>
      </w:r>
    </w:p>
    <w:p w14:paraId="1F177188" w14:textId="33969D9D" w:rsidR="00CE49CB" w:rsidRPr="00EE3C7E" w:rsidRDefault="00CE49CB" w:rsidP="00342519">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 xml:space="preserve">Nel perseguimento e bilanciamento di questi obiettivi la direttiva prevede due nuovi modelli fra loro alternativi. </w:t>
      </w:r>
    </w:p>
    <w:p w14:paraId="09413C10" w14:textId="4AAB6535" w:rsidR="00CE49CB" w:rsidRPr="00EE3C7E" w:rsidRDefault="00CE49CB" w:rsidP="00342519">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Il modello del co-investimento (</w:t>
      </w:r>
      <w:r w:rsidR="00E568BA" w:rsidRPr="00EE3C7E">
        <w:rPr>
          <w:rFonts w:ascii="Times New Roman" w:hAnsi="Times New Roman" w:cs="Times New Roman"/>
          <w:sz w:val="24"/>
          <w:szCs w:val="24"/>
        </w:rPr>
        <w:t xml:space="preserve">ex </w:t>
      </w:r>
      <w:r w:rsidRPr="00EE3C7E">
        <w:rPr>
          <w:rFonts w:ascii="Times New Roman" w:hAnsi="Times New Roman" w:cs="Times New Roman"/>
          <w:sz w:val="24"/>
          <w:szCs w:val="24"/>
        </w:rPr>
        <w:t>art. 76) r</w:t>
      </w:r>
      <w:r w:rsidR="00E568BA" w:rsidRPr="00EE3C7E">
        <w:rPr>
          <w:rFonts w:ascii="Times New Roman" w:hAnsi="Times New Roman" w:cs="Times New Roman"/>
          <w:sz w:val="24"/>
          <w:szCs w:val="24"/>
        </w:rPr>
        <w:t>iferito a nuove reti ad altissima capacità r</w:t>
      </w:r>
      <w:r w:rsidRPr="00EE3C7E">
        <w:rPr>
          <w:rFonts w:ascii="Times New Roman" w:hAnsi="Times New Roman" w:cs="Times New Roman"/>
          <w:sz w:val="24"/>
          <w:szCs w:val="24"/>
        </w:rPr>
        <w:t xml:space="preserve">appresenta un bilanciamento degli obiettivi di promozione degli investimenti e mantenimento delle dinamiche concorrenziali, </w:t>
      </w:r>
      <w:r w:rsidR="001C6765" w:rsidRPr="00EE3C7E">
        <w:rPr>
          <w:rFonts w:ascii="Times New Roman" w:hAnsi="Times New Roman" w:cs="Times New Roman"/>
          <w:sz w:val="24"/>
          <w:szCs w:val="24"/>
        </w:rPr>
        <w:t>ed è teso</w:t>
      </w:r>
      <w:r w:rsidRPr="00EE3C7E">
        <w:rPr>
          <w:rFonts w:ascii="Times New Roman" w:hAnsi="Times New Roman" w:cs="Times New Roman"/>
          <w:sz w:val="24"/>
          <w:szCs w:val="24"/>
        </w:rPr>
        <w:t xml:space="preserve"> a (considerando 198 e 199): </w:t>
      </w:r>
    </w:p>
    <w:p w14:paraId="6B74CC01" w14:textId="77777777" w:rsidR="00CE49CB" w:rsidRPr="00EE3C7E" w:rsidRDefault="00CE49CB" w:rsidP="00EE798C">
      <w:pPr>
        <w:pStyle w:val="Paragrafoelenco"/>
        <w:numPr>
          <w:ilvl w:val="0"/>
          <w:numId w:val="30"/>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 xml:space="preserve">offrire vantaggi significativi in termini di condivisione di costi e rischi e consentono così alle imprese di dimensioni minori di investire a condizioni economicamente razionali, </w:t>
      </w:r>
    </w:p>
    <w:p w14:paraId="2E6AB72F" w14:textId="77777777" w:rsidR="00CE49CB" w:rsidRPr="00EE3C7E" w:rsidRDefault="00CE49CB" w:rsidP="00EE798C">
      <w:pPr>
        <w:pStyle w:val="Paragrafoelenco"/>
        <w:numPr>
          <w:ilvl w:val="0"/>
          <w:numId w:val="30"/>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 xml:space="preserve">promuovere una concorrenza sostenibile a lungo termine anche in aree in cui la concorrenza basata sulle infrastrutture potrebbe non essere efficiente. </w:t>
      </w:r>
    </w:p>
    <w:p w14:paraId="08D857AD" w14:textId="0B183831" w:rsidR="00CE49CB" w:rsidRPr="00EE3C7E" w:rsidRDefault="00CE49CB" w:rsidP="00EE798C">
      <w:pPr>
        <w:pStyle w:val="Paragrafoelenco"/>
        <w:numPr>
          <w:ilvl w:val="0"/>
          <w:numId w:val="30"/>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lastRenderedPageBreak/>
        <w:t xml:space="preserve">fornire un’opportunità ad imprese di diverse dimensioni e capacità finanziaria di diventare </w:t>
      </w:r>
      <w:r w:rsidR="001C6765" w:rsidRPr="00EE3C7E">
        <w:rPr>
          <w:rFonts w:ascii="Times New Roman" w:hAnsi="Times New Roman" w:cs="Times New Roman"/>
          <w:sz w:val="24"/>
          <w:szCs w:val="24"/>
        </w:rPr>
        <w:t>convestitori</w:t>
      </w:r>
      <w:r w:rsidRPr="00EE3C7E">
        <w:rPr>
          <w:rFonts w:ascii="Times New Roman" w:hAnsi="Times New Roman" w:cs="Times New Roman"/>
          <w:sz w:val="24"/>
          <w:szCs w:val="24"/>
        </w:rPr>
        <w:t xml:space="preserve"> infrastrutturali sulla base di un’offerta di coinvestimento a condizioni eque, ragionevoli e non discriminatorie in reti ad altissima capacità fornisce </w:t>
      </w:r>
    </w:p>
    <w:p w14:paraId="28DFEEED" w14:textId="16E1BF93" w:rsidR="008D6E2B" w:rsidRPr="00EE3C7E" w:rsidRDefault="008D6E2B" w:rsidP="00E66DC3">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 xml:space="preserve">Nel caso in cui un’impresa </w:t>
      </w:r>
      <w:r w:rsidR="00E568BA" w:rsidRPr="00EE3C7E">
        <w:rPr>
          <w:rFonts w:ascii="Times New Roman" w:hAnsi="Times New Roman" w:cs="Times New Roman"/>
          <w:sz w:val="24"/>
          <w:szCs w:val="24"/>
        </w:rPr>
        <w:t xml:space="preserve">detentrice di significativo potere di mercato </w:t>
      </w:r>
      <w:r w:rsidR="001C6765" w:rsidRPr="00EE3C7E">
        <w:rPr>
          <w:rFonts w:ascii="Times New Roman" w:hAnsi="Times New Roman" w:cs="Times New Roman"/>
          <w:sz w:val="24"/>
          <w:szCs w:val="24"/>
        </w:rPr>
        <w:t>faccia</w:t>
      </w:r>
      <w:r w:rsidRPr="00EE3C7E">
        <w:rPr>
          <w:rFonts w:ascii="Times New Roman" w:hAnsi="Times New Roman" w:cs="Times New Roman"/>
          <w:sz w:val="24"/>
          <w:szCs w:val="24"/>
        </w:rPr>
        <w:t xml:space="preserve"> un’offerta di coinvestimento a tali condizioni, l’autorità nazionale di regolamentazione dovrebbe essere in grado di astenersi dall’imporre obblighi sulla nuova rete ad altissima capacità se almeno un potenziale coinvestitore ha stipulato un accordo di coinvestimento con tale impresa.</w:t>
      </w:r>
    </w:p>
    <w:p w14:paraId="6D7F2059" w14:textId="77777777" w:rsidR="00E66DC3" w:rsidRPr="00EE3C7E" w:rsidRDefault="00E66DC3" w:rsidP="00E66DC3">
      <w:pPr>
        <w:spacing w:line="240" w:lineRule="auto"/>
        <w:jc w:val="both"/>
        <w:rPr>
          <w:rFonts w:ascii="Times New Roman" w:hAnsi="Times New Roman" w:cs="Times New Roman"/>
          <w:sz w:val="24"/>
          <w:szCs w:val="24"/>
        </w:rPr>
      </w:pPr>
    </w:p>
    <w:p w14:paraId="458021C4" w14:textId="08D49342" w:rsidR="00CE49CB" w:rsidRPr="00EE3C7E" w:rsidRDefault="00CE49CB" w:rsidP="00342519">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Il modello wholesale-only (</w:t>
      </w:r>
      <w:r w:rsidR="00E568BA" w:rsidRPr="00EE3C7E">
        <w:rPr>
          <w:rFonts w:ascii="Times New Roman" w:hAnsi="Times New Roman" w:cs="Times New Roman"/>
          <w:sz w:val="24"/>
          <w:szCs w:val="24"/>
        </w:rPr>
        <w:t xml:space="preserve">ex </w:t>
      </w:r>
      <w:r w:rsidRPr="00EE3C7E">
        <w:rPr>
          <w:rFonts w:ascii="Times New Roman" w:hAnsi="Times New Roman" w:cs="Times New Roman"/>
          <w:sz w:val="24"/>
          <w:szCs w:val="24"/>
        </w:rPr>
        <w:t xml:space="preserve">art 80) </w:t>
      </w:r>
      <w:r w:rsidR="00E568BA" w:rsidRPr="00EE3C7E">
        <w:rPr>
          <w:rFonts w:ascii="Times New Roman" w:hAnsi="Times New Roman" w:cs="Times New Roman"/>
          <w:sz w:val="24"/>
          <w:szCs w:val="24"/>
        </w:rPr>
        <w:t xml:space="preserve">riferito a tutte le tipologie di rete, indipendentemente dalla tecnologia e dal momento di sviluppo, </w:t>
      </w:r>
      <w:r w:rsidR="008D6E2B" w:rsidRPr="00EE3C7E">
        <w:rPr>
          <w:rFonts w:ascii="Times New Roman" w:hAnsi="Times New Roman" w:cs="Times New Roman"/>
          <w:sz w:val="24"/>
          <w:szCs w:val="24"/>
        </w:rPr>
        <w:t xml:space="preserve">rappresenta una applicazione del principio di proporzionalità della regolazione, nel perseguimento dell’obiettivo di promozione e mantenimento della concorrenza nel mercato, riconoscendo a tale operatore quando SMP un minor rischio concorrenziale. </w:t>
      </w:r>
      <w:r w:rsidR="00E66DC3" w:rsidRPr="00EE3C7E">
        <w:rPr>
          <w:rFonts w:ascii="Times New Roman" w:hAnsi="Times New Roman" w:cs="Times New Roman"/>
          <w:sz w:val="24"/>
          <w:szCs w:val="24"/>
        </w:rPr>
        <w:t>In particolare,</w:t>
      </w:r>
      <w:r w:rsidR="008D6E2B" w:rsidRPr="00EE3C7E">
        <w:rPr>
          <w:rFonts w:ascii="Times New Roman" w:hAnsi="Times New Roman" w:cs="Times New Roman"/>
          <w:sz w:val="24"/>
          <w:szCs w:val="24"/>
        </w:rPr>
        <w:t xml:space="preserve"> il modello wholesale-only (considerando 208): </w:t>
      </w:r>
    </w:p>
    <w:p w14:paraId="16DB82D5" w14:textId="77777777" w:rsidR="001C6765" w:rsidRPr="00EE3C7E" w:rsidRDefault="001C6765" w:rsidP="00E568BA">
      <w:pPr>
        <w:pStyle w:val="Paragrafoelenco"/>
        <w:numPr>
          <w:ilvl w:val="0"/>
          <w:numId w:val="36"/>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potrebbe implicare rischi per la concorrenza minori rispetto a quelli associati alle imprese integrate verticalmente, purché l’attività svolta si limiti effettivamente al mercato all’ingrosso e non vi siano incentivi a praticare discriminazioni tra i fornitori a valle</w:t>
      </w:r>
    </w:p>
    <w:p w14:paraId="7F975ACB" w14:textId="2037C70A" w:rsidR="008D6E2B" w:rsidRPr="00EE3C7E" w:rsidRDefault="008D6E2B" w:rsidP="00E568BA">
      <w:pPr>
        <w:pStyle w:val="Paragrafoelenco"/>
        <w:numPr>
          <w:ilvl w:val="0"/>
          <w:numId w:val="36"/>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può avere un ruolo positivo nella creazione di un mercato all’ingrosso dinamico, con effetti positivi per la concorrenza nel mercato al dettaglio a valle;</w:t>
      </w:r>
    </w:p>
    <w:p w14:paraId="336EA1EB" w14:textId="5E21F10A" w:rsidR="008D6E2B" w:rsidRPr="00EE3C7E" w:rsidRDefault="008D6E2B" w:rsidP="00E568BA">
      <w:pPr>
        <w:pStyle w:val="Paragrafoelenco"/>
        <w:numPr>
          <w:ilvl w:val="0"/>
          <w:numId w:val="36"/>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può risultare attraente per potenziali investitori finanziari interessati a infrastrutture meno volatili e con prospettive a più lungo termine di installazione delle reti ad altissima capacità</w:t>
      </w:r>
      <w:r w:rsidR="00E66DC3" w:rsidRPr="00EE3C7E">
        <w:rPr>
          <w:rFonts w:ascii="Times New Roman" w:hAnsi="Times New Roman" w:cs="Times New Roman"/>
          <w:sz w:val="24"/>
          <w:szCs w:val="24"/>
        </w:rPr>
        <w:t>.</w:t>
      </w:r>
    </w:p>
    <w:p w14:paraId="4773F66C" w14:textId="65C8A3DA" w:rsidR="008D6E2B" w:rsidRPr="00EE3C7E" w:rsidRDefault="008D6E2B" w:rsidP="00E568BA">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L’adozione di un modello wholesale-only non conduce necessariamente a una concorrenza effettiva nei mercati al dettaglio e tali imprese possono essere designate come detentrici di un significativo potere di mercato relativamente a specifici prodotti e mercati geografici.</w:t>
      </w:r>
      <w:r w:rsidR="001C6765" w:rsidRPr="00EE3C7E">
        <w:rPr>
          <w:rFonts w:ascii="Times New Roman" w:hAnsi="Times New Roman" w:cs="Times New Roman"/>
          <w:sz w:val="24"/>
          <w:szCs w:val="24"/>
        </w:rPr>
        <w:t xml:space="preserve"> </w:t>
      </w:r>
      <w:r w:rsidR="00E568BA" w:rsidRPr="00EE3C7E">
        <w:rPr>
          <w:rFonts w:ascii="Times New Roman" w:hAnsi="Times New Roman" w:cs="Times New Roman"/>
          <w:sz w:val="24"/>
          <w:szCs w:val="24"/>
        </w:rPr>
        <w:t>Tuttavia, la</w:t>
      </w:r>
      <w:r w:rsidR="001C6765" w:rsidRPr="00EE3C7E">
        <w:rPr>
          <w:rFonts w:ascii="Times New Roman" w:hAnsi="Times New Roman" w:cs="Times New Roman"/>
          <w:sz w:val="24"/>
          <w:szCs w:val="24"/>
        </w:rPr>
        <w:t xml:space="preserve"> risposta in termini di regolamentazione dovrebbe essere proporzionalmente meno intrusiva,</w:t>
      </w:r>
      <w:r w:rsidR="00E568BA" w:rsidRPr="00EE3C7E">
        <w:rPr>
          <w:rFonts w:ascii="Times New Roman" w:hAnsi="Times New Roman" w:cs="Times New Roman"/>
          <w:sz w:val="24"/>
          <w:szCs w:val="24"/>
        </w:rPr>
        <w:t xml:space="preserve"> </w:t>
      </w:r>
      <w:r w:rsidR="001C6765" w:rsidRPr="00EE3C7E">
        <w:rPr>
          <w:rFonts w:ascii="Times New Roman" w:hAnsi="Times New Roman" w:cs="Times New Roman"/>
          <w:sz w:val="24"/>
          <w:szCs w:val="24"/>
        </w:rPr>
        <w:t>ma dovrebbe mantenere in particolare la possibilità di introdurre obblighi relativi a una determinazione dei prezzi</w:t>
      </w:r>
      <w:r w:rsidR="00E568BA" w:rsidRPr="00EE3C7E">
        <w:rPr>
          <w:rFonts w:ascii="Times New Roman" w:hAnsi="Times New Roman" w:cs="Times New Roman"/>
          <w:sz w:val="24"/>
          <w:szCs w:val="24"/>
        </w:rPr>
        <w:t xml:space="preserve"> </w:t>
      </w:r>
      <w:r w:rsidR="001C6765" w:rsidRPr="00EE3C7E">
        <w:rPr>
          <w:rFonts w:ascii="Times New Roman" w:hAnsi="Times New Roman" w:cs="Times New Roman"/>
          <w:sz w:val="24"/>
          <w:szCs w:val="24"/>
        </w:rPr>
        <w:t>equa e ragionevole. D’altro canto, le autorità nazionali di regolamentazione dovrebbero poter intervenire se sorgono</w:t>
      </w:r>
      <w:r w:rsidR="00E568BA" w:rsidRPr="00EE3C7E">
        <w:rPr>
          <w:rFonts w:ascii="Times New Roman" w:hAnsi="Times New Roman" w:cs="Times New Roman"/>
          <w:sz w:val="24"/>
          <w:szCs w:val="24"/>
        </w:rPr>
        <w:t xml:space="preserve"> </w:t>
      </w:r>
      <w:r w:rsidR="001C6765" w:rsidRPr="00EE3C7E">
        <w:rPr>
          <w:rFonts w:ascii="Times New Roman" w:hAnsi="Times New Roman" w:cs="Times New Roman"/>
          <w:sz w:val="24"/>
          <w:szCs w:val="24"/>
        </w:rPr>
        <w:t>problemi di concorrenza a scapito degli utenti finali</w:t>
      </w:r>
      <w:r w:rsidR="00E568BA" w:rsidRPr="00EE3C7E">
        <w:rPr>
          <w:rFonts w:ascii="Times New Roman" w:hAnsi="Times New Roman" w:cs="Times New Roman"/>
          <w:sz w:val="24"/>
          <w:szCs w:val="24"/>
        </w:rPr>
        <w:t>.</w:t>
      </w:r>
    </w:p>
    <w:p w14:paraId="2C062A38" w14:textId="77777777" w:rsidR="008D6E2B" w:rsidRPr="00EE3C7E" w:rsidRDefault="008D6E2B" w:rsidP="001C6765">
      <w:pPr>
        <w:spacing w:after="0" w:line="240" w:lineRule="auto"/>
        <w:contextualSpacing/>
        <w:rPr>
          <w:rFonts w:ascii="Times New Roman" w:eastAsia="Times New Roman" w:hAnsi="Times New Roman" w:cs="Times New Roman"/>
          <w:sz w:val="24"/>
          <w:szCs w:val="24"/>
          <w:lang w:eastAsia="it-IT"/>
        </w:rPr>
      </w:pPr>
    </w:p>
    <w:p w14:paraId="62C85318" w14:textId="00D728AD" w:rsidR="00986D5E" w:rsidRPr="00EE3C7E" w:rsidRDefault="00FA2E95" w:rsidP="00986D5E">
      <w:pPr>
        <w:spacing w:line="240" w:lineRule="auto"/>
        <w:jc w:val="both"/>
        <w:rPr>
          <w:rFonts w:ascii="Times New Roman" w:hAnsi="Times New Roman" w:cs="Times New Roman"/>
          <w:sz w:val="24"/>
          <w:szCs w:val="24"/>
        </w:rPr>
      </w:pPr>
      <w:r w:rsidRPr="00EE3C7E" w:rsidDel="008D6E2B">
        <w:rPr>
          <w:rFonts w:ascii="Times New Roman" w:hAnsi="Times New Roman" w:cs="Times New Roman"/>
          <w:sz w:val="24"/>
          <w:szCs w:val="24"/>
        </w:rPr>
        <w:t xml:space="preserve">il </w:t>
      </w:r>
      <w:r w:rsidR="00162A75" w:rsidRPr="00EE3C7E">
        <w:rPr>
          <w:rFonts w:ascii="Times New Roman" w:hAnsi="Times New Roman" w:cs="Times New Roman"/>
          <w:sz w:val="24"/>
          <w:szCs w:val="24"/>
        </w:rPr>
        <w:t>A</w:t>
      </w:r>
      <w:r w:rsidR="00986D5E" w:rsidRPr="00EE3C7E">
        <w:rPr>
          <w:rFonts w:ascii="Times New Roman" w:hAnsi="Times New Roman" w:cs="Times New Roman"/>
          <w:sz w:val="24"/>
          <w:szCs w:val="24"/>
        </w:rPr>
        <w:t xml:space="preserve">lla luce di quanto sopra si richiede di esprimersi sui punti di seguito indicati </w:t>
      </w:r>
    </w:p>
    <w:p w14:paraId="09CBB698" w14:textId="6C5472B9" w:rsidR="00986D5E" w:rsidRPr="00EE3C7E" w:rsidRDefault="00FE30F2" w:rsidP="00986D5E">
      <w:pPr>
        <w:pStyle w:val="Paragrafoelenco"/>
        <w:numPr>
          <w:ilvl w:val="0"/>
          <w:numId w:val="29"/>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e</w:t>
      </w:r>
      <w:r w:rsidR="002730AD" w:rsidRPr="00EE3C7E">
        <w:rPr>
          <w:rFonts w:ascii="Times New Roman" w:hAnsi="Times New Roman" w:cs="Times New Roman"/>
          <w:sz w:val="24"/>
          <w:szCs w:val="24"/>
        </w:rPr>
        <w:t>ventuali previsioni applicabili</w:t>
      </w:r>
      <w:r w:rsidR="00162A75" w:rsidRPr="00EE3C7E">
        <w:rPr>
          <w:rFonts w:ascii="Times New Roman" w:hAnsi="Times New Roman" w:cs="Times New Roman"/>
          <w:sz w:val="24"/>
          <w:szCs w:val="24"/>
        </w:rPr>
        <w:t xml:space="preserve"> alle imprese attive solamente nei mercati all’ingrosso (c.d. “wholesale-only”) e, nel contesto dell’imposizione di misure simmetriche, a tali imprese ed a quelle che realizzano nuove reti in ambito locale (art. 61 del Codice)</w:t>
      </w:r>
    </w:p>
    <w:p w14:paraId="62FDAA05" w14:textId="6A866271" w:rsidR="00986D5E" w:rsidRPr="00EE3C7E" w:rsidRDefault="002730AD" w:rsidP="00986D5E">
      <w:pPr>
        <w:pStyle w:val="Paragrafoelenco"/>
        <w:numPr>
          <w:ilvl w:val="0"/>
          <w:numId w:val="29"/>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eventuali previsioni applicabili</w:t>
      </w:r>
      <w:r w:rsidR="00162A75" w:rsidRPr="00EE3C7E">
        <w:rPr>
          <w:rFonts w:ascii="Times New Roman" w:hAnsi="Times New Roman" w:cs="Times New Roman"/>
          <w:sz w:val="24"/>
          <w:szCs w:val="24"/>
        </w:rPr>
        <w:t>, altresì, alle imprese titolari di significativo potere di mercato (SMP) che si impegnino ad aprire la realizzazione di nuove reti ad elevatissima capacità al co-investimento con altri operatori</w:t>
      </w:r>
    </w:p>
    <w:p w14:paraId="7BD20991" w14:textId="79483A9E" w:rsidR="00162A75" w:rsidRPr="00EE3C7E" w:rsidRDefault="00162A75" w:rsidP="00986D5E">
      <w:pPr>
        <w:pStyle w:val="Paragrafoelenco"/>
        <w:numPr>
          <w:ilvl w:val="0"/>
          <w:numId w:val="29"/>
        </w:num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l’obbligo per le autorità nazionali di mettere a disposizione un database geografico sulle reti a banda larga, anche ai fini della pianificazione delle reti a banda larga ad alta velocità</w:t>
      </w:r>
    </w:p>
    <w:p w14:paraId="482EB75B" w14:textId="44C5E4A1" w:rsidR="00986D5E" w:rsidRPr="00EE3C7E" w:rsidRDefault="00986D5E" w:rsidP="00986D5E">
      <w:pPr>
        <w:pStyle w:val="Paragrafoelenco"/>
        <w:spacing w:line="240" w:lineRule="auto"/>
        <w:ind w:left="1069"/>
        <w:jc w:val="both"/>
        <w:rPr>
          <w:rFonts w:ascii="Times New Roman" w:hAnsi="Times New Roman" w:cs="Times New Roman"/>
          <w:sz w:val="24"/>
          <w:szCs w:val="24"/>
        </w:rPr>
      </w:pPr>
    </w:p>
    <w:p w14:paraId="3B270ECD" w14:textId="56B1CDC0" w:rsidR="009A1AE4" w:rsidRPr="00EE3C7E" w:rsidRDefault="009A1AE4" w:rsidP="00342519">
      <w:pPr>
        <w:spacing w:line="240" w:lineRule="auto"/>
        <w:jc w:val="both"/>
        <w:rPr>
          <w:rFonts w:ascii="Times New Roman" w:eastAsia="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9A1AE4" w:rsidRPr="00EE3C7E" w14:paraId="3C5C383E" w14:textId="77777777" w:rsidTr="00316BA2">
        <w:tc>
          <w:tcPr>
            <w:tcW w:w="9628" w:type="dxa"/>
          </w:tcPr>
          <w:p w14:paraId="646FB546" w14:textId="59402F37" w:rsidR="009A1AE4" w:rsidRPr="00EE3C7E" w:rsidRDefault="009A1AE4" w:rsidP="00A0607C">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Il rispondente ha osservazioni da esporre in merito agli aspetti gen</w:t>
            </w:r>
            <w:r w:rsidR="00FE30F2" w:rsidRPr="00EE3C7E">
              <w:rPr>
                <w:rFonts w:ascii="Times New Roman" w:eastAsia="Times New Roman" w:hAnsi="Times New Roman" w:cs="Times New Roman"/>
                <w:b/>
                <w:bCs/>
                <w:sz w:val="24"/>
                <w:szCs w:val="24"/>
              </w:rPr>
              <w:t>erali trattati</w:t>
            </w:r>
            <w:r w:rsidRPr="00EE3C7E">
              <w:rPr>
                <w:rFonts w:ascii="Times New Roman" w:eastAsia="Times New Roman" w:hAnsi="Times New Roman" w:cs="Times New Roman"/>
                <w:b/>
                <w:bCs/>
                <w:sz w:val="24"/>
                <w:szCs w:val="24"/>
              </w:rPr>
              <w:t>?</w:t>
            </w:r>
          </w:p>
          <w:p w14:paraId="22BE01F3" w14:textId="62EB5E7D" w:rsidR="00CB0E5D" w:rsidRPr="00EE3C7E" w:rsidRDefault="00CB0E5D" w:rsidP="00342519">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 xml:space="preserve">Il rispondente ritiene che lo sviluppo di nuove reti per la fornitura di servizi di comunicazione elettronica ad altissima velocità avvenga anche attraverso una più razionale </w:t>
            </w:r>
            <w:r w:rsidR="00A0607C" w:rsidRPr="00EE3C7E">
              <w:rPr>
                <w:rFonts w:ascii="Times New Roman" w:eastAsia="Times New Roman" w:hAnsi="Times New Roman" w:cs="Times New Roman"/>
                <w:b/>
                <w:bCs/>
                <w:sz w:val="24"/>
                <w:szCs w:val="24"/>
              </w:rPr>
              <w:t xml:space="preserve">regolamentazione </w:t>
            </w:r>
            <w:r w:rsidRPr="00EE3C7E">
              <w:rPr>
                <w:rFonts w:ascii="Times New Roman" w:eastAsia="Times New Roman" w:hAnsi="Times New Roman" w:cs="Times New Roman"/>
                <w:b/>
                <w:bCs/>
                <w:sz w:val="24"/>
                <w:szCs w:val="24"/>
              </w:rPr>
              <w:t>ed efficiente gestione dello spettro radio</w:t>
            </w:r>
            <w:r w:rsidR="00DC02F5" w:rsidRPr="00EE3C7E">
              <w:rPr>
                <w:rFonts w:ascii="Times New Roman" w:eastAsia="Times New Roman" w:hAnsi="Times New Roman" w:cs="Times New Roman"/>
                <w:b/>
                <w:bCs/>
                <w:sz w:val="24"/>
                <w:szCs w:val="24"/>
              </w:rPr>
              <w:t xml:space="preserve"> in ottica 5G</w:t>
            </w:r>
            <w:r w:rsidRPr="00EE3C7E">
              <w:rPr>
                <w:rFonts w:ascii="Times New Roman" w:eastAsia="Times New Roman" w:hAnsi="Times New Roman" w:cs="Times New Roman"/>
                <w:b/>
                <w:bCs/>
                <w:sz w:val="24"/>
                <w:szCs w:val="24"/>
              </w:rPr>
              <w:t>?</w:t>
            </w:r>
            <w:r w:rsidR="00DC02F5" w:rsidRPr="00EE3C7E">
              <w:rPr>
                <w:rFonts w:ascii="Times New Roman" w:eastAsia="Times New Roman" w:hAnsi="Times New Roman" w:cs="Times New Roman"/>
                <w:b/>
                <w:bCs/>
                <w:sz w:val="24"/>
                <w:szCs w:val="24"/>
              </w:rPr>
              <w:t xml:space="preserve"> </w:t>
            </w:r>
          </w:p>
          <w:p w14:paraId="34174A5F" w14:textId="13B14EAE" w:rsidR="00DC02F5" w:rsidRPr="00EE3C7E" w:rsidRDefault="00DC02F5" w:rsidP="00342519">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 xml:space="preserve">l rispondente ha </w:t>
            </w:r>
            <w:r w:rsidR="00CB0E5D" w:rsidRPr="00EE3C7E">
              <w:rPr>
                <w:rFonts w:ascii="Times New Roman" w:eastAsia="Times New Roman" w:hAnsi="Times New Roman" w:cs="Times New Roman"/>
                <w:b/>
                <w:bCs/>
                <w:sz w:val="24"/>
                <w:szCs w:val="24"/>
              </w:rPr>
              <w:t>suggerimenti</w:t>
            </w:r>
            <w:r w:rsidRPr="00EE3C7E">
              <w:rPr>
                <w:rFonts w:ascii="Times New Roman" w:eastAsia="Times New Roman" w:hAnsi="Times New Roman" w:cs="Times New Roman"/>
                <w:b/>
                <w:bCs/>
                <w:sz w:val="24"/>
                <w:szCs w:val="24"/>
              </w:rPr>
              <w:t xml:space="preserve"> o proposte</w:t>
            </w:r>
            <w:r w:rsidR="00CB0E5D" w:rsidRPr="00EE3C7E">
              <w:rPr>
                <w:rFonts w:ascii="Times New Roman" w:eastAsia="Times New Roman" w:hAnsi="Times New Roman" w:cs="Times New Roman"/>
                <w:b/>
                <w:bCs/>
                <w:sz w:val="24"/>
                <w:szCs w:val="24"/>
              </w:rPr>
              <w:t xml:space="preserve"> circa la creazione di un ambiente favorevole agli investimenti nelle nuove infrastrutture ad altissima velocità </w:t>
            </w:r>
            <w:r w:rsidR="00E568BA" w:rsidRPr="00EE3C7E">
              <w:rPr>
                <w:rFonts w:ascii="Times New Roman" w:eastAsia="Times New Roman" w:hAnsi="Times New Roman" w:cs="Times New Roman"/>
                <w:b/>
                <w:bCs/>
                <w:sz w:val="24"/>
                <w:szCs w:val="24"/>
              </w:rPr>
              <w:t xml:space="preserve">e/o un ambiente favorevole alla promozione e mantenimento delle corrette dinamiche concorrenziali </w:t>
            </w:r>
            <w:r w:rsidR="00CB0E5D" w:rsidRPr="00EE3C7E">
              <w:rPr>
                <w:rFonts w:ascii="Times New Roman" w:eastAsia="Times New Roman" w:hAnsi="Times New Roman" w:cs="Times New Roman"/>
                <w:b/>
                <w:bCs/>
                <w:sz w:val="24"/>
                <w:szCs w:val="24"/>
              </w:rPr>
              <w:t xml:space="preserve">attraverso una regolamentazione volta a facilitare i co-investimenti e l'introduzione di disposizioni a favore degli operatori wholesale only, con riferimento all'imposizione di obblighi regolamentari; </w:t>
            </w:r>
          </w:p>
          <w:p w14:paraId="70992242" w14:textId="73F69A04" w:rsidR="00CB0E5D" w:rsidRPr="00EE3C7E" w:rsidRDefault="00DC02F5" w:rsidP="00342519">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Il rispondente ritiene che si debba operare un’ulteriore</w:t>
            </w:r>
            <w:r w:rsidR="00CB0E5D" w:rsidRPr="00EE3C7E">
              <w:rPr>
                <w:rFonts w:ascii="Times New Roman" w:eastAsia="Times New Roman" w:hAnsi="Times New Roman" w:cs="Times New Roman"/>
                <w:b/>
                <w:bCs/>
                <w:sz w:val="24"/>
                <w:szCs w:val="24"/>
              </w:rPr>
              <w:t xml:space="preserve"> semplificazione dei procedimenti di autorizzazione all'installazione di reti e infrastrutture d</w:t>
            </w:r>
            <w:r w:rsidR="00B54FF6" w:rsidRPr="00EE3C7E">
              <w:rPr>
                <w:rFonts w:ascii="Times New Roman" w:eastAsia="Times New Roman" w:hAnsi="Times New Roman" w:cs="Times New Roman"/>
                <w:b/>
                <w:bCs/>
                <w:sz w:val="24"/>
                <w:szCs w:val="24"/>
              </w:rPr>
              <w:t>i</w:t>
            </w:r>
            <w:r w:rsidRPr="00EE3C7E">
              <w:rPr>
                <w:rFonts w:ascii="Times New Roman" w:eastAsia="Times New Roman" w:hAnsi="Times New Roman" w:cs="Times New Roman"/>
                <w:b/>
                <w:bCs/>
                <w:sz w:val="24"/>
                <w:szCs w:val="24"/>
              </w:rPr>
              <w:t xml:space="preserve"> comunicazioni elettroniche o che vi siano altre condizione ostative</w:t>
            </w:r>
            <w:r w:rsidR="00A0607C" w:rsidRPr="00EE3C7E">
              <w:rPr>
                <w:rFonts w:ascii="Times New Roman" w:eastAsia="Times New Roman" w:hAnsi="Times New Roman" w:cs="Times New Roman"/>
                <w:b/>
                <w:bCs/>
                <w:sz w:val="24"/>
                <w:szCs w:val="24"/>
              </w:rPr>
              <w:t xml:space="preserve"> su cui intervenire al fine di favorire </w:t>
            </w:r>
            <w:r w:rsidRPr="00EE3C7E">
              <w:rPr>
                <w:rFonts w:ascii="Times New Roman" w:eastAsia="Times New Roman" w:hAnsi="Times New Roman" w:cs="Times New Roman"/>
                <w:b/>
                <w:bCs/>
                <w:sz w:val="24"/>
                <w:szCs w:val="24"/>
              </w:rPr>
              <w:t>lo sviluppo delle reti?</w:t>
            </w:r>
          </w:p>
          <w:p w14:paraId="4A0852C5" w14:textId="77777777" w:rsidR="009A1AE4" w:rsidRPr="00EE3C7E" w:rsidRDefault="009A1AE4" w:rsidP="00342519">
            <w:pPr>
              <w:jc w:val="both"/>
              <w:rPr>
                <w:rFonts w:ascii="Times New Roman" w:hAnsi="Times New Roman" w:cs="Times New Roman"/>
                <w:sz w:val="24"/>
                <w:szCs w:val="24"/>
              </w:rPr>
            </w:pPr>
          </w:p>
        </w:tc>
      </w:tr>
    </w:tbl>
    <w:p w14:paraId="0AF87E9F" w14:textId="77777777" w:rsidR="009F5F00" w:rsidRPr="00EE3C7E" w:rsidRDefault="009F5F00" w:rsidP="00342519">
      <w:pPr>
        <w:spacing w:line="240" w:lineRule="auto"/>
        <w:jc w:val="both"/>
        <w:rPr>
          <w:rFonts w:ascii="Times New Roman" w:hAnsi="Times New Roman" w:cs="Times New Roman"/>
          <w:sz w:val="24"/>
          <w:szCs w:val="24"/>
        </w:rPr>
      </w:pPr>
    </w:p>
    <w:p w14:paraId="75978513" w14:textId="77777777" w:rsidR="009F5F00" w:rsidRPr="00EE3C7E" w:rsidRDefault="009F5F00" w:rsidP="00342519">
      <w:pPr>
        <w:spacing w:line="240" w:lineRule="auto"/>
        <w:jc w:val="both"/>
        <w:rPr>
          <w:rFonts w:ascii="Times New Roman" w:hAnsi="Times New Roman" w:cs="Times New Roman"/>
          <w:sz w:val="24"/>
          <w:szCs w:val="24"/>
        </w:rPr>
      </w:pPr>
    </w:p>
    <w:p w14:paraId="17A897E4" w14:textId="11424BF9" w:rsidR="00571269" w:rsidRPr="00EE3C7E" w:rsidRDefault="00162A75" w:rsidP="00571269">
      <w:pPr>
        <w:jc w:val="both"/>
        <w:rPr>
          <w:rFonts w:ascii="Times New Roman" w:eastAsia="Times New Roman" w:hAnsi="Times New Roman" w:cs="Times New Roman"/>
          <w:b/>
          <w:color w:val="5B9BD5"/>
          <w:sz w:val="24"/>
          <w:szCs w:val="24"/>
        </w:rPr>
      </w:pPr>
      <w:r w:rsidRPr="00EE3C7E">
        <w:rPr>
          <w:rFonts w:ascii="Times New Roman" w:eastAsia="Times New Roman" w:hAnsi="Times New Roman" w:cs="Times New Roman"/>
          <w:sz w:val="24"/>
          <w:szCs w:val="24"/>
        </w:rPr>
        <w:t>Incidendo in modo articolato sull’esercizio delle attuali competenze dell’Autorità e del Ministero, il Codice è destinato ad avere un impatto significativo sull’intera attività</w:t>
      </w:r>
      <w:r w:rsidR="00571269" w:rsidRPr="00EE3C7E">
        <w:rPr>
          <w:rFonts w:ascii="Times New Roman" w:eastAsia="Times New Roman" w:hAnsi="Times New Roman" w:cs="Times New Roman"/>
          <w:sz w:val="24"/>
          <w:szCs w:val="24"/>
        </w:rPr>
        <w:t xml:space="preserve"> regolatoria ed amministrativa. Gli oneri </w:t>
      </w:r>
      <w:r w:rsidR="00571269" w:rsidRPr="00EE3C7E">
        <w:rPr>
          <w:rFonts w:ascii="Times New Roman" w:hAnsi="Times New Roman" w:cs="Times New Roman"/>
          <w:sz w:val="24"/>
          <w:szCs w:val="24"/>
        </w:rPr>
        <w:t>amministrativi imposti alle imprese devono coprire complessivamente i costi amministrativi sostenuti per la gestione, il controllo e l'applicazione del regime di autorizzazione generale e dei diritti di uso, ivi compresi i costi di cooperazione internazionale, di armonizzazione e di standardizzazione, di analisi di mercato, di sorveglianza del rispetto delle disposizioni e di altri controlli di mercato, nonché di preparazione e di applicazione del diritto derivato e delle decisioni amministrative, ed in particolare di decisioni in materia di accesso e interconnessione. I diritti amministrativi devono essere imposti alle singole imprese in modo proporzionato, obiettivo e trasparente</w:t>
      </w:r>
      <w:r w:rsidR="00015B9A" w:rsidRPr="00EE3C7E">
        <w:rPr>
          <w:rFonts w:ascii="Times New Roman" w:hAnsi="Times New Roman" w:cs="Times New Roman"/>
          <w:sz w:val="24"/>
          <w:szCs w:val="24"/>
        </w:rPr>
        <w:t xml:space="preserve">, fermo restando quanto previsto </w:t>
      </w:r>
      <w:r w:rsidR="00571269" w:rsidRPr="00EE3C7E">
        <w:rPr>
          <w:rFonts w:ascii="Times New Roman" w:hAnsi="Times New Roman" w:cs="Times New Roman"/>
          <w:sz w:val="24"/>
          <w:szCs w:val="24"/>
        </w:rPr>
        <w:t>d</w:t>
      </w:r>
      <w:r w:rsidR="00015B9A" w:rsidRPr="00EE3C7E">
        <w:rPr>
          <w:rFonts w:ascii="Times New Roman" w:hAnsi="Times New Roman" w:cs="Times New Roman"/>
          <w:sz w:val="24"/>
          <w:szCs w:val="24"/>
        </w:rPr>
        <w:t>a</w:t>
      </w:r>
      <w:r w:rsidR="00571269" w:rsidRPr="00EE3C7E">
        <w:rPr>
          <w:rFonts w:ascii="Times New Roman" w:hAnsi="Times New Roman" w:cs="Times New Roman"/>
          <w:sz w:val="24"/>
          <w:szCs w:val="24"/>
        </w:rPr>
        <w:t>ll'articolo 1, commi 65 e 66, della</w:t>
      </w:r>
      <w:r w:rsidR="00015B9A" w:rsidRPr="00EE3C7E">
        <w:rPr>
          <w:rFonts w:ascii="Times New Roman" w:hAnsi="Times New Roman" w:cs="Times New Roman"/>
          <w:sz w:val="24"/>
          <w:szCs w:val="24"/>
        </w:rPr>
        <w:t xml:space="preserve"> legge 23 dicembre 2005, n. 266. </w:t>
      </w:r>
      <w:r w:rsidR="00015B9A" w:rsidRPr="00EE3C7E">
        <w:rPr>
          <w:rFonts w:ascii="Times New Roman" w:eastAsia="Calibri" w:hAnsi="Times New Roman" w:cs="Times New Roman"/>
          <w:color w:val="000000"/>
          <w:sz w:val="24"/>
          <w:szCs w:val="24"/>
        </w:rPr>
        <w:t>I contributi per la concessione di diritti di uso dello spettro radio nelle bande armonizzate devono</w:t>
      </w:r>
      <w:r w:rsidR="00FE30F2" w:rsidRPr="00EE3C7E">
        <w:rPr>
          <w:rFonts w:ascii="Times New Roman" w:eastAsia="Calibri" w:hAnsi="Times New Roman" w:cs="Times New Roman"/>
          <w:color w:val="000000"/>
          <w:sz w:val="24"/>
          <w:szCs w:val="24"/>
        </w:rPr>
        <w:t>,</w:t>
      </w:r>
      <w:r w:rsidR="00015B9A" w:rsidRPr="00EE3C7E">
        <w:rPr>
          <w:rFonts w:ascii="Times New Roman" w:eastAsia="Calibri" w:hAnsi="Times New Roman" w:cs="Times New Roman"/>
          <w:color w:val="000000"/>
          <w:sz w:val="24"/>
          <w:szCs w:val="24"/>
        </w:rPr>
        <w:t xml:space="preserve"> inoltre</w:t>
      </w:r>
      <w:r w:rsidR="00FE30F2" w:rsidRPr="00EE3C7E">
        <w:rPr>
          <w:rFonts w:ascii="Times New Roman" w:eastAsia="Calibri" w:hAnsi="Times New Roman" w:cs="Times New Roman"/>
          <w:color w:val="000000"/>
          <w:sz w:val="24"/>
          <w:szCs w:val="24"/>
        </w:rPr>
        <w:t>,</w:t>
      </w:r>
      <w:r w:rsidR="00015B9A" w:rsidRPr="00EE3C7E">
        <w:rPr>
          <w:rFonts w:ascii="Times New Roman" w:eastAsia="Calibri" w:hAnsi="Times New Roman" w:cs="Times New Roman"/>
          <w:color w:val="000000"/>
          <w:sz w:val="24"/>
          <w:szCs w:val="24"/>
        </w:rPr>
        <w:t xml:space="preserve"> garantire l’uso ottimale ed efficiente delle scarse risorse radio. </w:t>
      </w:r>
    </w:p>
    <w:p w14:paraId="5BB1B611" w14:textId="6DAA264D" w:rsidR="00A0607C" w:rsidRPr="00EE3C7E" w:rsidRDefault="00A0607C" w:rsidP="00342519">
      <w:pPr>
        <w:spacing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9A1AE4" w:rsidRPr="00EE3C7E" w14:paraId="49DBFD54" w14:textId="77777777" w:rsidTr="00316BA2">
        <w:tc>
          <w:tcPr>
            <w:tcW w:w="9628" w:type="dxa"/>
          </w:tcPr>
          <w:p w14:paraId="00F831E7" w14:textId="2E10E554" w:rsidR="009A1AE4" w:rsidRPr="00EE3C7E" w:rsidRDefault="009A1AE4" w:rsidP="00015B9A">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Il rispondente ha ulteriori informazioni od osservazioni da esporre in merito alle previsioni di oneri amministrativi?</w:t>
            </w:r>
          </w:p>
          <w:p w14:paraId="0F8058D1" w14:textId="40EC78D0" w:rsidR="009A1AE4" w:rsidRPr="00EE3C7E" w:rsidRDefault="00634B92" w:rsidP="00015B9A">
            <w:pPr>
              <w:pStyle w:val="Paragrafoelenco"/>
              <w:numPr>
                <w:ilvl w:val="2"/>
                <w:numId w:val="25"/>
              </w:numPr>
              <w:jc w:val="both"/>
              <w:rPr>
                <w:rFonts w:ascii="Times New Roman" w:hAnsi="Times New Roman" w:cs="Times New Roman"/>
                <w:b/>
                <w:bCs/>
                <w:sz w:val="24"/>
                <w:szCs w:val="24"/>
              </w:rPr>
            </w:pPr>
            <w:r w:rsidRPr="00EE3C7E">
              <w:rPr>
                <w:rFonts w:ascii="Times New Roman" w:hAnsi="Times New Roman" w:cs="Times New Roman"/>
                <w:b/>
                <w:bCs/>
                <w:sz w:val="24"/>
                <w:szCs w:val="24"/>
              </w:rPr>
              <w:t>Il rispondent</w:t>
            </w:r>
            <w:r w:rsidR="00015B9A" w:rsidRPr="00EE3C7E">
              <w:rPr>
                <w:rFonts w:ascii="Times New Roman" w:hAnsi="Times New Roman" w:cs="Times New Roman"/>
                <w:b/>
                <w:bCs/>
                <w:sz w:val="24"/>
                <w:szCs w:val="24"/>
              </w:rPr>
              <w:t xml:space="preserve">e ha delle osservazioni relativamente all’attuale assetto istituzionale </w:t>
            </w:r>
            <w:r w:rsidR="00E568BA" w:rsidRPr="00EE3C7E">
              <w:rPr>
                <w:rFonts w:ascii="Times New Roman" w:hAnsi="Times New Roman" w:cs="Times New Roman"/>
                <w:b/>
                <w:bCs/>
                <w:sz w:val="24"/>
                <w:szCs w:val="24"/>
              </w:rPr>
              <w:t xml:space="preserve">di attribuzione di competenze </w:t>
            </w:r>
            <w:r w:rsidR="00015B9A" w:rsidRPr="00EE3C7E">
              <w:rPr>
                <w:rFonts w:ascii="Times New Roman" w:hAnsi="Times New Roman" w:cs="Times New Roman"/>
                <w:b/>
                <w:bCs/>
                <w:sz w:val="24"/>
                <w:szCs w:val="24"/>
              </w:rPr>
              <w:t xml:space="preserve">e di governance? </w:t>
            </w:r>
          </w:p>
        </w:tc>
      </w:tr>
    </w:tbl>
    <w:p w14:paraId="0AA0C846" w14:textId="77777777" w:rsidR="00015B9A" w:rsidRPr="00EE3C7E" w:rsidRDefault="00015B9A" w:rsidP="00342519">
      <w:pPr>
        <w:spacing w:line="240" w:lineRule="auto"/>
        <w:jc w:val="both"/>
        <w:rPr>
          <w:rFonts w:ascii="Times New Roman" w:eastAsiaTheme="majorEastAsia" w:hAnsi="Times New Roman" w:cs="Times New Roman"/>
          <w:color w:val="2F5496" w:themeColor="accent1" w:themeShade="BF"/>
          <w:sz w:val="24"/>
          <w:szCs w:val="24"/>
        </w:rPr>
      </w:pPr>
    </w:p>
    <w:p w14:paraId="375C1DA0" w14:textId="0E7D45AF" w:rsidR="00015B9A" w:rsidRPr="00EE3C7E" w:rsidRDefault="008D07CC" w:rsidP="00015B9A">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Tra i principi della Legge delega vi è la richiesta di introduzione di una nozione di servizio universale che rispecchi il progresso tecnologico, l'evoluzione del mercato e della domanda degli utenti. In tal senso un punto di importante riflessione è costituito dall’opportunità di introdurre nel Servizio Universale la disponibilità generalizzata di un servizio di accesso ad Internet con caratteristiche di qualità superiori a quelle del</w:t>
      </w:r>
      <w:r w:rsidR="00015B9A" w:rsidRPr="00EE3C7E">
        <w:rPr>
          <w:rFonts w:ascii="Times New Roman" w:hAnsi="Times New Roman" w:cs="Times New Roman"/>
          <w:sz w:val="24"/>
          <w:szCs w:val="24"/>
        </w:rPr>
        <w:t xml:space="preserve"> semplice collegamento di base. </w:t>
      </w:r>
    </w:p>
    <w:p w14:paraId="53F892E8" w14:textId="73D0403E" w:rsidR="009A1AE4" w:rsidRPr="00EE3C7E" w:rsidRDefault="009A1AE4" w:rsidP="00342519">
      <w:pPr>
        <w:spacing w:line="240" w:lineRule="auto"/>
        <w:jc w:val="both"/>
        <w:rPr>
          <w:rFonts w:ascii="Times New Roman" w:eastAsia="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9A1AE4" w:rsidRPr="00EE3C7E" w14:paraId="5BF6BE28" w14:textId="77777777" w:rsidTr="00316BA2">
        <w:tc>
          <w:tcPr>
            <w:tcW w:w="9628" w:type="dxa"/>
          </w:tcPr>
          <w:p w14:paraId="0228AC2C" w14:textId="4BBDEF27" w:rsidR="009A1AE4" w:rsidRPr="00EE3C7E" w:rsidRDefault="009A1AE4" w:rsidP="00015B9A">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 xml:space="preserve">Il rispondente ha ulteriori informazioni od osservazioni da esporre in merito agli aspetti generali </w:t>
            </w:r>
            <w:r w:rsidR="00015B9A" w:rsidRPr="00EE3C7E">
              <w:rPr>
                <w:rFonts w:ascii="Times New Roman" w:eastAsia="Times New Roman" w:hAnsi="Times New Roman" w:cs="Times New Roman"/>
                <w:b/>
                <w:bCs/>
                <w:sz w:val="24"/>
                <w:szCs w:val="24"/>
              </w:rPr>
              <w:t>riguardo gli obblighi dello Stato di</w:t>
            </w:r>
            <w:r w:rsidR="00D46398" w:rsidRPr="00EE3C7E">
              <w:rPr>
                <w:rFonts w:ascii="Times New Roman" w:eastAsia="Times New Roman" w:hAnsi="Times New Roman" w:cs="Times New Roman"/>
                <w:b/>
                <w:bCs/>
                <w:sz w:val="24"/>
                <w:szCs w:val="24"/>
              </w:rPr>
              <w:t xml:space="preserve"> garantire l’accesso a un adeguato servizio di accesso a internet a banda ultralarga</w:t>
            </w:r>
            <w:r w:rsidRPr="00EE3C7E">
              <w:rPr>
                <w:rFonts w:ascii="Times New Roman" w:eastAsia="Times New Roman" w:hAnsi="Times New Roman" w:cs="Times New Roman"/>
                <w:b/>
                <w:bCs/>
                <w:sz w:val="24"/>
                <w:szCs w:val="24"/>
              </w:rPr>
              <w:t>?</w:t>
            </w:r>
          </w:p>
          <w:p w14:paraId="286DEB7B" w14:textId="7D4C09F4" w:rsidR="00910BD4" w:rsidRPr="00EE3C7E" w:rsidRDefault="00910BD4" w:rsidP="00015B9A">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Il rispondente ha delle osservazioni da p</w:t>
            </w:r>
            <w:r w:rsidR="00015B9A" w:rsidRPr="00EE3C7E">
              <w:rPr>
                <w:rFonts w:ascii="Times New Roman" w:eastAsia="Times New Roman" w:hAnsi="Times New Roman" w:cs="Times New Roman"/>
                <w:b/>
                <w:bCs/>
                <w:sz w:val="24"/>
                <w:szCs w:val="24"/>
              </w:rPr>
              <w:t>rop</w:t>
            </w:r>
            <w:r w:rsidRPr="00EE3C7E">
              <w:rPr>
                <w:rFonts w:ascii="Times New Roman" w:eastAsia="Times New Roman" w:hAnsi="Times New Roman" w:cs="Times New Roman"/>
                <w:b/>
                <w:bCs/>
                <w:sz w:val="24"/>
                <w:szCs w:val="24"/>
              </w:rPr>
              <w:t xml:space="preserve">orre </w:t>
            </w:r>
            <w:r w:rsidR="00015B9A" w:rsidRPr="00EE3C7E">
              <w:rPr>
                <w:rFonts w:ascii="Times New Roman" w:eastAsia="Times New Roman" w:hAnsi="Times New Roman" w:cs="Times New Roman"/>
                <w:b/>
                <w:bCs/>
                <w:sz w:val="24"/>
                <w:szCs w:val="24"/>
              </w:rPr>
              <w:t>circa</w:t>
            </w:r>
            <w:r w:rsidR="00FE30F2" w:rsidRPr="00EE3C7E">
              <w:rPr>
                <w:rFonts w:ascii="Times New Roman" w:eastAsia="Times New Roman" w:hAnsi="Times New Roman" w:cs="Times New Roman"/>
                <w:b/>
                <w:bCs/>
                <w:sz w:val="24"/>
                <w:szCs w:val="24"/>
              </w:rPr>
              <w:t xml:space="preserve"> gli</w:t>
            </w:r>
            <w:r w:rsidR="00015B9A" w:rsidRPr="00EE3C7E">
              <w:rPr>
                <w:rFonts w:ascii="Times New Roman" w:eastAsia="Times New Roman" w:hAnsi="Times New Roman" w:cs="Times New Roman"/>
                <w:b/>
                <w:bCs/>
                <w:sz w:val="24"/>
                <w:szCs w:val="24"/>
              </w:rPr>
              <w:t xml:space="preserve"> ambiti del</w:t>
            </w:r>
            <w:r w:rsidRPr="00EE3C7E">
              <w:rPr>
                <w:rFonts w:ascii="Times New Roman" w:eastAsia="Times New Roman" w:hAnsi="Times New Roman" w:cs="Times New Roman"/>
                <w:b/>
                <w:bCs/>
                <w:sz w:val="24"/>
                <w:szCs w:val="24"/>
              </w:rPr>
              <w:t xml:space="preserve"> servizio universale?</w:t>
            </w:r>
          </w:p>
          <w:p w14:paraId="3692AB01" w14:textId="6926D7F0" w:rsidR="00015B9A" w:rsidRPr="00EE3C7E" w:rsidRDefault="00015B9A" w:rsidP="00015B9A">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Il rispondente giudica opportuno mantenere il fondo per il finanziamento del servizio universale</w:t>
            </w:r>
            <w:r w:rsidR="00FE30F2" w:rsidRPr="00EE3C7E">
              <w:rPr>
                <w:rFonts w:ascii="Times New Roman" w:eastAsia="Times New Roman" w:hAnsi="Times New Roman" w:cs="Times New Roman"/>
                <w:b/>
                <w:bCs/>
                <w:sz w:val="24"/>
                <w:szCs w:val="24"/>
              </w:rPr>
              <w:t>?</w:t>
            </w:r>
          </w:p>
          <w:p w14:paraId="58DAC650" w14:textId="77777777" w:rsidR="009A1AE4" w:rsidRPr="00EE3C7E" w:rsidRDefault="009A1AE4" w:rsidP="00342519">
            <w:pPr>
              <w:pStyle w:val="Paragrafoelenco"/>
              <w:jc w:val="both"/>
              <w:rPr>
                <w:rFonts w:ascii="Times New Roman" w:hAnsi="Times New Roman" w:cs="Times New Roman"/>
                <w:sz w:val="24"/>
                <w:szCs w:val="24"/>
              </w:rPr>
            </w:pPr>
          </w:p>
        </w:tc>
      </w:tr>
    </w:tbl>
    <w:p w14:paraId="7E649058" w14:textId="77777777" w:rsidR="00020402" w:rsidRPr="00EE3C7E" w:rsidRDefault="00020402" w:rsidP="00342519">
      <w:pPr>
        <w:spacing w:line="240" w:lineRule="auto"/>
        <w:jc w:val="both"/>
        <w:rPr>
          <w:rFonts w:ascii="Times New Roman" w:hAnsi="Times New Roman" w:cs="Times New Roman"/>
          <w:sz w:val="24"/>
          <w:szCs w:val="24"/>
        </w:rPr>
      </w:pPr>
    </w:p>
    <w:p w14:paraId="20C437D2" w14:textId="1FBC0542" w:rsidR="008D07CC" w:rsidRPr="00EE3C7E" w:rsidRDefault="007C60FF" w:rsidP="00342519">
      <w:pPr>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La direttiva</w:t>
      </w:r>
      <w:r w:rsidR="008D07CC" w:rsidRPr="00EE3C7E">
        <w:rPr>
          <w:rFonts w:ascii="Times New Roman" w:hAnsi="Times New Roman" w:cs="Times New Roman"/>
          <w:sz w:val="24"/>
          <w:szCs w:val="24"/>
        </w:rPr>
        <w:t xml:space="preserve"> amplia la nozione di “servizi di comunicazione elettronica”, ricomprendendovi anche l’attività degli stakeholder che forniscono online, in modalità </w:t>
      </w:r>
      <w:r w:rsidR="008D07CC" w:rsidRPr="00EE3C7E">
        <w:rPr>
          <w:rFonts w:ascii="Times New Roman" w:hAnsi="Times New Roman" w:cs="Times New Roman"/>
          <w:i/>
          <w:sz w:val="24"/>
          <w:szCs w:val="24"/>
        </w:rPr>
        <w:t>number independent</w:t>
      </w:r>
      <w:r w:rsidR="008D07CC" w:rsidRPr="00EE3C7E">
        <w:rPr>
          <w:rFonts w:ascii="Times New Roman" w:hAnsi="Times New Roman" w:cs="Times New Roman"/>
          <w:sz w:val="24"/>
          <w:szCs w:val="24"/>
        </w:rPr>
        <w:t>, servizi sostitutivi dei tradizionali servizi di comunicazione interpersonale basati sul</w:t>
      </w:r>
      <w:r w:rsidR="00015B9A" w:rsidRPr="00EE3C7E">
        <w:rPr>
          <w:rFonts w:ascii="Times New Roman" w:hAnsi="Times New Roman" w:cs="Times New Roman"/>
          <w:sz w:val="24"/>
          <w:szCs w:val="24"/>
        </w:rPr>
        <w:t xml:space="preserve"> numero, estendendo u</w:t>
      </w:r>
      <w:r w:rsidR="00FE30F2" w:rsidRPr="00EE3C7E">
        <w:rPr>
          <w:rFonts w:ascii="Times New Roman" w:hAnsi="Times New Roman" w:cs="Times New Roman"/>
          <w:sz w:val="24"/>
          <w:szCs w:val="24"/>
        </w:rPr>
        <w:t xml:space="preserve">na parte della regolamentazione. </w:t>
      </w:r>
      <w:r w:rsidR="008D07CC" w:rsidRPr="00EE3C7E">
        <w:rPr>
          <w:rFonts w:ascii="Times New Roman" w:hAnsi="Times New Roman" w:cs="Times New Roman"/>
          <w:sz w:val="24"/>
          <w:szCs w:val="24"/>
        </w:rPr>
        <w:t>Un’importante valutazione va fatta sull’eventuale estensione del regime autorizzatorio ad alcuni dei servizi offerti dai soggetti</w:t>
      </w:r>
      <w:r w:rsidR="00FE30F2" w:rsidRPr="00EE3C7E">
        <w:rPr>
          <w:rFonts w:ascii="Times New Roman" w:hAnsi="Times New Roman" w:cs="Times New Roman"/>
          <w:sz w:val="24"/>
          <w:szCs w:val="24"/>
        </w:rPr>
        <w:t xml:space="preserve"> cd</w:t>
      </w:r>
      <w:r w:rsidR="008D07CC" w:rsidRPr="00EE3C7E">
        <w:rPr>
          <w:rFonts w:ascii="Times New Roman" w:hAnsi="Times New Roman" w:cs="Times New Roman"/>
          <w:sz w:val="24"/>
          <w:szCs w:val="24"/>
        </w:rPr>
        <w:t xml:space="preserve"> O</w:t>
      </w:r>
      <w:r w:rsidR="00FE30F2" w:rsidRPr="00EE3C7E">
        <w:rPr>
          <w:rFonts w:ascii="Times New Roman" w:hAnsi="Times New Roman" w:cs="Times New Roman"/>
          <w:sz w:val="24"/>
          <w:szCs w:val="24"/>
        </w:rPr>
        <w:t xml:space="preserve">ver </w:t>
      </w:r>
      <w:r w:rsidR="008D07CC" w:rsidRPr="00EE3C7E">
        <w:rPr>
          <w:rFonts w:ascii="Times New Roman" w:hAnsi="Times New Roman" w:cs="Times New Roman"/>
          <w:sz w:val="24"/>
          <w:szCs w:val="24"/>
        </w:rPr>
        <w:t>T</w:t>
      </w:r>
      <w:r w:rsidR="00FE30F2" w:rsidRPr="00EE3C7E">
        <w:rPr>
          <w:rFonts w:ascii="Times New Roman" w:hAnsi="Times New Roman" w:cs="Times New Roman"/>
          <w:sz w:val="24"/>
          <w:szCs w:val="24"/>
        </w:rPr>
        <w:t xml:space="preserve">he </w:t>
      </w:r>
      <w:r w:rsidR="008D07CC" w:rsidRPr="00EE3C7E">
        <w:rPr>
          <w:rFonts w:ascii="Times New Roman" w:hAnsi="Times New Roman" w:cs="Times New Roman"/>
          <w:sz w:val="24"/>
          <w:szCs w:val="24"/>
        </w:rPr>
        <w:t>T</w:t>
      </w:r>
      <w:r w:rsidR="00FE30F2" w:rsidRPr="00EE3C7E">
        <w:rPr>
          <w:rFonts w:ascii="Times New Roman" w:hAnsi="Times New Roman" w:cs="Times New Roman"/>
          <w:sz w:val="24"/>
          <w:szCs w:val="24"/>
        </w:rPr>
        <w:t>op</w:t>
      </w:r>
      <w:r w:rsidR="008D07CC" w:rsidRPr="00EE3C7E">
        <w:rPr>
          <w:rFonts w:ascii="Times New Roman" w:hAnsi="Times New Roman" w:cs="Times New Roman"/>
          <w:sz w:val="24"/>
          <w:szCs w:val="24"/>
        </w:rPr>
        <w:t>. Tale istanza richiede una specifica riflessione congiuntamente all’Autorità di settore in considerazione delle sue implicazioni da un lato su un settore storicamente deregolamentato, e dall’altro sulla valenza in termini di richiesta di un “</w:t>
      </w:r>
      <w:r w:rsidR="008D07CC" w:rsidRPr="00EE3C7E">
        <w:rPr>
          <w:rFonts w:ascii="Times New Roman" w:hAnsi="Times New Roman" w:cs="Times New Roman"/>
          <w:i/>
          <w:iCs/>
          <w:sz w:val="24"/>
          <w:szCs w:val="24"/>
        </w:rPr>
        <w:t>level playing field</w:t>
      </w:r>
      <w:r w:rsidR="008D07CC" w:rsidRPr="00EE3C7E">
        <w:rPr>
          <w:rFonts w:ascii="Times New Roman" w:hAnsi="Times New Roman" w:cs="Times New Roman"/>
          <w:sz w:val="24"/>
          <w:szCs w:val="24"/>
        </w:rPr>
        <w:t>” da parte degli operatori storicamente oggetto di regolamentazione</w:t>
      </w:r>
      <w:r w:rsidR="00FE30F2" w:rsidRPr="00EE3C7E">
        <w:rPr>
          <w:rFonts w:ascii="Times New Roman" w:hAnsi="Times New Roman" w:cs="Times New Roman"/>
          <w:sz w:val="24"/>
          <w:szCs w:val="24"/>
        </w:rPr>
        <w:t xml:space="preserve">, anche in ragione dei </w:t>
      </w:r>
      <w:r w:rsidR="008D07CC" w:rsidRPr="00EE3C7E">
        <w:rPr>
          <w:rFonts w:ascii="Times New Roman" w:hAnsi="Times New Roman" w:cs="Times New Roman"/>
          <w:sz w:val="24"/>
          <w:szCs w:val="24"/>
        </w:rPr>
        <w:t>servizi basati sulle reti 5G</w:t>
      </w:r>
      <w:r w:rsidR="00FE30F2" w:rsidRPr="00EE3C7E">
        <w:rPr>
          <w:rFonts w:ascii="Times New Roman" w:hAnsi="Times New Roman" w:cs="Times New Roman"/>
          <w:sz w:val="24"/>
          <w:szCs w:val="24"/>
        </w:rPr>
        <w:t>.</w:t>
      </w:r>
    </w:p>
    <w:p w14:paraId="6A32F62C" w14:textId="77777777" w:rsidR="00FF150E" w:rsidRPr="00EE3C7E" w:rsidRDefault="00FF150E" w:rsidP="00342519">
      <w:pPr>
        <w:spacing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FF150E" w:rsidRPr="00EE3C7E" w14:paraId="42E5BA30" w14:textId="77777777" w:rsidTr="00FF150E">
        <w:tc>
          <w:tcPr>
            <w:tcW w:w="9628" w:type="dxa"/>
          </w:tcPr>
          <w:p w14:paraId="2E039F0C" w14:textId="3FF5F24E" w:rsidR="00FA5024" w:rsidRPr="00EE3C7E" w:rsidRDefault="00EE3C7E" w:rsidP="00FA5024">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 xml:space="preserve">Come valuta il </w:t>
            </w:r>
            <w:r w:rsidR="00FF150E" w:rsidRPr="00EE3C7E">
              <w:rPr>
                <w:rFonts w:ascii="Times New Roman" w:eastAsia="Times New Roman" w:hAnsi="Times New Roman" w:cs="Times New Roman"/>
                <w:b/>
                <w:bCs/>
                <w:sz w:val="24"/>
                <w:szCs w:val="24"/>
              </w:rPr>
              <w:t xml:space="preserve">rispondente </w:t>
            </w:r>
            <w:r w:rsidR="00FA5024" w:rsidRPr="00EE3C7E">
              <w:rPr>
                <w:rFonts w:ascii="Times New Roman" w:eastAsia="Times New Roman" w:hAnsi="Times New Roman" w:cs="Times New Roman"/>
                <w:b/>
                <w:bCs/>
                <w:sz w:val="24"/>
                <w:szCs w:val="24"/>
              </w:rPr>
              <w:t>un’estensione del regime autorizzatorio ad alcuni servizi forniti in modalità number indipendent?</w:t>
            </w:r>
          </w:p>
          <w:p w14:paraId="1BCE21C7" w14:textId="03D37C9F" w:rsidR="00FF150E" w:rsidRPr="00EE3C7E" w:rsidRDefault="00910BD4" w:rsidP="00FA5024">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 xml:space="preserve">In materia di tutela dei consumatori, il rispondente </w:t>
            </w:r>
            <w:r w:rsidR="00FF150E" w:rsidRPr="00EE3C7E">
              <w:rPr>
                <w:rFonts w:ascii="Times New Roman" w:eastAsia="Times New Roman" w:hAnsi="Times New Roman" w:cs="Times New Roman"/>
                <w:b/>
                <w:bCs/>
                <w:sz w:val="24"/>
                <w:szCs w:val="24"/>
              </w:rPr>
              <w:t xml:space="preserve">in ragione della regolamentazione non esaustiva in </w:t>
            </w:r>
            <w:r w:rsidR="00FA5024" w:rsidRPr="00EE3C7E">
              <w:rPr>
                <w:rFonts w:ascii="Times New Roman" w:eastAsia="Times New Roman" w:hAnsi="Times New Roman" w:cs="Times New Roman"/>
                <w:b/>
                <w:bCs/>
                <w:sz w:val="24"/>
                <w:szCs w:val="24"/>
              </w:rPr>
              <w:t>materia di Over the Top</w:t>
            </w:r>
            <w:r w:rsidR="00FF150E" w:rsidRPr="00EE3C7E">
              <w:rPr>
                <w:rFonts w:ascii="Times New Roman" w:eastAsia="Times New Roman" w:hAnsi="Times New Roman" w:cs="Times New Roman"/>
                <w:b/>
                <w:bCs/>
                <w:sz w:val="24"/>
                <w:szCs w:val="24"/>
              </w:rPr>
              <w:t xml:space="preserve">, </w:t>
            </w:r>
            <w:r w:rsidRPr="00EE3C7E">
              <w:rPr>
                <w:rFonts w:ascii="Times New Roman" w:eastAsia="Times New Roman" w:hAnsi="Times New Roman" w:cs="Times New Roman"/>
                <w:b/>
                <w:bCs/>
                <w:sz w:val="24"/>
                <w:szCs w:val="24"/>
              </w:rPr>
              <w:t xml:space="preserve">ha delle considerazioni da </w:t>
            </w:r>
            <w:r w:rsidR="00FA5024" w:rsidRPr="00EE3C7E">
              <w:rPr>
                <w:rFonts w:ascii="Times New Roman" w:eastAsia="Times New Roman" w:hAnsi="Times New Roman" w:cs="Times New Roman"/>
                <w:b/>
                <w:bCs/>
                <w:sz w:val="24"/>
                <w:szCs w:val="24"/>
              </w:rPr>
              <w:t>pro</w:t>
            </w:r>
            <w:r w:rsidRPr="00EE3C7E">
              <w:rPr>
                <w:rFonts w:ascii="Times New Roman" w:eastAsia="Times New Roman" w:hAnsi="Times New Roman" w:cs="Times New Roman"/>
                <w:b/>
                <w:bCs/>
                <w:sz w:val="24"/>
                <w:szCs w:val="24"/>
              </w:rPr>
              <w:t>porre</w:t>
            </w:r>
            <w:r w:rsidR="00FA5024" w:rsidRPr="00EE3C7E">
              <w:rPr>
                <w:rFonts w:ascii="Times New Roman" w:eastAsia="Times New Roman" w:hAnsi="Times New Roman" w:cs="Times New Roman"/>
                <w:b/>
                <w:bCs/>
                <w:sz w:val="24"/>
                <w:szCs w:val="24"/>
              </w:rPr>
              <w:t xml:space="preserve"> trattandosi di un settore deregolamentato?</w:t>
            </w:r>
          </w:p>
          <w:p w14:paraId="515196E1" w14:textId="41D75E45" w:rsidR="007C60FF" w:rsidRPr="00EE3C7E" w:rsidRDefault="00CB0E5D" w:rsidP="00FA5024">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 xml:space="preserve">Il rispondente </w:t>
            </w:r>
            <w:r w:rsidR="00FF0CDE" w:rsidRPr="00EE3C7E">
              <w:rPr>
                <w:rFonts w:ascii="Times New Roman" w:eastAsia="Times New Roman" w:hAnsi="Times New Roman" w:cs="Times New Roman"/>
                <w:b/>
                <w:bCs/>
                <w:sz w:val="24"/>
                <w:szCs w:val="24"/>
              </w:rPr>
              <w:t>ha delle osservazioni da p</w:t>
            </w:r>
            <w:r w:rsidR="00FA5024" w:rsidRPr="00EE3C7E">
              <w:rPr>
                <w:rFonts w:ascii="Times New Roman" w:eastAsia="Times New Roman" w:hAnsi="Times New Roman" w:cs="Times New Roman"/>
                <w:b/>
                <w:bCs/>
                <w:sz w:val="24"/>
                <w:szCs w:val="24"/>
              </w:rPr>
              <w:t>rop</w:t>
            </w:r>
            <w:r w:rsidR="00FF0CDE" w:rsidRPr="00EE3C7E">
              <w:rPr>
                <w:rFonts w:ascii="Times New Roman" w:eastAsia="Times New Roman" w:hAnsi="Times New Roman" w:cs="Times New Roman"/>
                <w:b/>
                <w:bCs/>
                <w:sz w:val="24"/>
                <w:szCs w:val="24"/>
              </w:rPr>
              <w:t xml:space="preserve">orre </w:t>
            </w:r>
            <w:r w:rsidR="00FA5024" w:rsidRPr="00EE3C7E">
              <w:rPr>
                <w:rFonts w:ascii="Times New Roman" w:eastAsia="Times New Roman" w:hAnsi="Times New Roman" w:cs="Times New Roman"/>
                <w:b/>
                <w:bCs/>
                <w:sz w:val="24"/>
                <w:szCs w:val="24"/>
              </w:rPr>
              <w:t xml:space="preserve">in tema di </w:t>
            </w:r>
            <w:r w:rsidR="00FF0CDE" w:rsidRPr="00EE3C7E">
              <w:rPr>
                <w:rFonts w:ascii="Times New Roman" w:eastAsia="Times New Roman" w:hAnsi="Times New Roman" w:cs="Times New Roman"/>
                <w:b/>
                <w:bCs/>
                <w:sz w:val="24"/>
                <w:szCs w:val="24"/>
              </w:rPr>
              <w:t xml:space="preserve">qualità dei servizi </w:t>
            </w:r>
            <w:r w:rsidR="00FA5024" w:rsidRPr="00EE3C7E">
              <w:rPr>
                <w:rFonts w:ascii="Times New Roman" w:eastAsia="Times New Roman" w:hAnsi="Times New Roman" w:cs="Times New Roman"/>
                <w:b/>
                <w:bCs/>
                <w:sz w:val="24"/>
                <w:szCs w:val="24"/>
              </w:rPr>
              <w:t xml:space="preserve">e </w:t>
            </w:r>
            <w:r w:rsidR="007C60FF" w:rsidRPr="00EE3C7E">
              <w:rPr>
                <w:rFonts w:ascii="Times New Roman" w:eastAsia="Times New Roman" w:hAnsi="Times New Roman" w:cs="Times New Roman"/>
                <w:b/>
                <w:bCs/>
                <w:sz w:val="24"/>
                <w:szCs w:val="24"/>
              </w:rPr>
              <w:t>riguardo gli obblighi di informazione applicabili ai contratti?</w:t>
            </w:r>
          </w:p>
          <w:p w14:paraId="7912020E" w14:textId="0D94D85C" w:rsidR="00FF0CDE" w:rsidRPr="00EE3C7E" w:rsidRDefault="00FF0CDE" w:rsidP="00FA5024">
            <w:pPr>
              <w:pStyle w:val="Paragrafoelenco"/>
              <w:numPr>
                <w:ilvl w:val="2"/>
                <w:numId w:val="25"/>
              </w:numPr>
              <w:jc w:val="both"/>
              <w:rPr>
                <w:rFonts w:ascii="Times New Roman" w:eastAsia="Times New Roman" w:hAnsi="Times New Roman" w:cs="Times New Roman"/>
                <w:b/>
                <w:bCs/>
                <w:sz w:val="24"/>
                <w:szCs w:val="24"/>
              </w:rPr>
            </w:pPr>
            <w:r w:rsidRPr="00EE3C7E">
              <w:rPr>
                <w:rFonts w:ascii="Times New Roman" w:eastAsia="Times New Roman" w:hAnsi="Times New Roman" w:cs="Times New Roman"/>
                <w:b/>
                <w:bCs/>
                <w:sz w:val="24"/>
                <w:szCs w:val="24"/>
              </w:rPr>
              <w:t>Il rispondente ha delle considerazioni da p</w:t>
            </w:r>
            <w:r w:rsidR="00FA5024" w:rsidRPr="00EE3C7E">
              <w:rPr>
                <w:rFonts w:ascii="Times New Roman" w:eastAsia="Times New Roman" w:hAnsi="Times New Roman" w:cs="Times New Roman"/>
                <w:b/>
                <w:bCs/>
                <w:sz w:val="24"/>
                <w:szCs w:val="24"/>
              </w:rPr>
              <w:t>roporre riguardo la tematica delle risorse di</w:t>
            </w:r>
            <w:r w:rsidRPr="00EE3C7E">
              <w:rPr>
                <w:rFonts w:ascii="Times New Roman" w:eastAsia="Times New Roman" w:hAnsi="Times New Roman" w:cs="Times New Roman"/>
                <w:b/>
                <w:bCs/>
                <w:sz w:val="24"/>
                <w:szCs w:val="24"/>
              </w:rPr>
              <w:t xml:space="preserve"> </w:t>
            </w:r>
            <w:r w:rsidR="00910BD4" w:rsidRPr="00EE3C7E">
              <w:rPr>
                <w:rFonts w:ascii="Times New Roman" w:eastAsia="Times New Roman" w:hAnsi="Times New Roman" w:cs="Times New Roman"/>
                <w:b/>
                <w:bCs/>
                <w:sz w:val="24"/>
                <w:szCs w:val="24"/>
              </w:rPr>
              <w:t>numerazione</w:t>
            </w:r>
            <w:r w:rsidRPr="00EE3C7E">
              <w:rPr>
                <w:rFonts w:ascii="Times New Roman" w:eastAsia="Times New Roman" w:hAnsi="Times New Roman" w:cs="Times New Roman"/>
                <w:b/>
                <w:bCs/>
                <w:sz w:val="24"/>
                <w:szCs w:val="24"/>
              </w:rPr>
              <w:t>?</w:t>
            </w:r>
          </w:p>
        </w:tc>
      </w:tr>
    </w:tbl>
    <w:p w14:paraId="7D718903" w14:textId="77777777" w:rsidR="007A76A0" w:rsidRPr="00EE3C7E" w:rsidRDefault="007A76A0" w:rsidP="00342519">
      <w:pPr>
        <w:spacing w:line="240" w:lineRule="auto"/>
        <w:jc w:val="both"/>
        <w:rPr>
          <w:rFonts w:ascii="Times New Roman" w:hAnsi="Times New Roman" w:cs="Times New Roman"/>
          <w:sz w:val="24"/>
          <w:szCs w:val="24"/>
        </w:rPr>
      </w:pPr>
      <w:bookmarkStart w:id="1" w:name="_Toc70433429"/>
    </w:p>
    <w:tbl>
      <w:tblPr>
        <w:tblStyle w:val="Grigliatabella"/>
        <w:tblW w:w="0" w:type="auto"/>
        <w:tblLook w:val="04A0" w:firstRow="1" w:lastRow="0" w:firstColumn="1" w:lastColumn="0" w:noHBand="0" w:noVBand="1"/>
      </w:tblPr>
      <w:tblGrid>
        <w:gridCol w:w="9628"/>
      </w:tblGrid>
      <w:tr w:rsidR="007A76A0" w:rsidRPr="00EE3C7E" w14:paraId="1C1920C0" w14:textId="77777777" w:rsidTr="007A76A0">
        <w:tc>
          <w:tcPr>
            <w:tcW w:w="9628" w:type="dxa"/>
          </w:tcPr>
          <w:p w14:paraId="51C8B6C9" w14:textId="62DC8A8E" w:rsidR="007A76A0" w:rsidRPr="00EE3C7E" w:rsidRDefault="00FA5024" w:rsidP="00FA5024">
            <w:pPr>
              <w:pStyle w:val="Paragrafoelenco"/>
              <w:numPr>
                <w:ilvl w:val="2"/>
                <w:numId w:val="25"/>
              </w:numPr>
              <w:jc w:val="both"/>
              <w:rPr>
                <w:rFonts w:ascii="Times New Roman" w:hAnsi="Times New Roman" w:cs="Times New Roman"/>
                <w:b/>
                <w:bCs/>
                <w:sz w:val="24"/>
                <w:szCs w:val="24"/>
              </w:rPr>
            </w:pPr>
            <w:r w:rsidRPr="00EE3C7E">
              <w:rPr>
                <w:rFonts w:ascii="Times New Roman" w:hAnsi="Times New Roman" w:cs="Times New Roman"/>
                <w:b/>
                <w:bCs/>
                <w:sz w:val="24"/>
                <w:szCs w:val="24"/>
              </w:rPr>
              <w:t>I</w:t>
            </w:r>
            <w:r w:rsidR="007A76A0" w:rsidRPr="00EE3C7E">
              <w:rPr>
                <w:rFonts w:ascii="Times New Roman" w:hAnsi="Times New Roman" w:cs="Times New Roman"/>
                <w:b/>
                <w:bCs/>
                <w:sz w:val="24"/>
                <w:szCs w:val="24"/>
              </w:rPr>
              <w:t>l rispondente ha ulteriori informazioni od osservazioni da esporre in merito all’oggetto della presente consultazione pubblica</w:t>
            </w:r>
            <w:r w:rsidRPr="00EE3C7E">
              <w:rPr>
                <w:rFonts w:ascii="Times New Roman" w:hAnsi="Times New Roman" w:cs="Times New Roman"/>
                <w:b/>
                <w:bCs/>
                <w:sz w:val="24"/>
                <w:szCs w:val="24"/>
              </w:rPr>
              <w:t xml:space="preserve"> sulla base dell’allegato </w:t>
            </w:r>
            <w:r w:rsidR="002730AD" w:rsidRPr="00EE3C7E">
              <w:rPr>
                <w:rFonts w:ascii="Times New Roman" w:hAnsi="Times New Roman" w:cs="Times New Roman"/>
                <w:b/>
                <w:bCs/>
                <w:sz w:val="24"/>
                <w:szCs w:val="24"/>
              </w:rPr>
              <w:t>indice</w:t>
            </w:r>
            <w:r w:rsidR="007A76A0" w:rsidRPr="00EE3C7E">
              <w:rPr>
                <w:rFonts w:ascii="Times New Roman" w:hAnsi="Times New Roman" w:cs="Times New Roman"/>
                <w:b/>
                <w:bCs/>
                <w:sz w:val="24"/>
                <w:szCs w:val="24"/>
              </w:rPr>
              <w:t>?</w:t>
            </w:r>
          </w:p>
        </w:tc>
      </w:tr>
    </w:tbl>
    <w:p w14:paraId="20464804" w14:textId="270BF728" w:rsidR="007A76A0" w:rsidRPr="00EE3C7E" w:rsidRDefault="007A76A0" w:rsidP="00342519">
      <w:pPr>
        <w:spacing w:line="240" w:lineRule="auto"/>
        <w:jc w:val="both"/>
        <w:rPr>
          <w:rFonts w:ascii="Times New Roman" w:hAnsi="Times New Roman" w:cs="Times New Roman"/>
          <w:sz w:val="24"/>
          <w:szCs w:val="24"/>
        </w:rPr>
      </w:pPr>
    </w:p>
    <w:p w14:paraId="11157F25" w14:textId="00BB581B" w:rsidR="00E15317" w:rsidRPr="00EE3C7E" w:rsidRDefault="00E15317" w:rsidP="00342519">
      <w:pPr>
        <w:spacing w:line="240" w:lineRule="auto"/>
        <w:jc w:val="both"/>
        <w:rPr>
          <w:rFonts w:ascii="Times New Roman" w:hAnsi="Times New Roman" w:cs="Times New Roman"/>
          <w:sz w:val="24"/>
          <w:szCs w:val="24"/>
        </w:rPr>
      </w:pPr>
    </w:p>
    <w:p w14:paraId="1B214E5E" w14:textId="701C6114" w:rsidR="00FF150E" w:rsidRPr="00EE3C7E" w:rsidRDefault="002730AD" w:rsidP="00FA5024">
      <w:pPr>
        <w:pStyle w:val="Titolo1"/>
        <w:spacing w:line="240" w:lineRule="auto"/>
        <w:jc w:val="both"/>
        <w:rPr>
          <w:rFonts w:ascii="Times New Roman" w:eastAsia="Times New Roman" w:hAnsi="Times New Roman" w:cs="Times New Roman"/>
          <w:color w:val="auto"/>
          <w:sz w:val="24"/>
          <w:szCs w:val="24"/>
        </w:rPr>
      </w:pPr>
      <w:r w:rsidRPr="00EE3C7E">
        <w:rPr>
          <w:rFonts w:ascii="Times New Roman" w:hAnsi="Times New Roman" w:cs="Times New Roman"/>
          <w:color w:val="auto"/>
          <w:sz w:val="24"/>
          <w:szCs w:val="24"/>
        </w:rPr>
        <w:t>Indice</w:t>
      </w:r>
      <w:r w:rsidR="00FA5024" w:rsidRPr="00EE3C7E">
        <w:rPr>
          <w:rFonts w:ascii="Times New Roman" w:hAnsi="Times New Roman" w:cs="Times New Roman"/>
          <w:color w:val="auto"/>
          <w:sz w:val="24"/>
          <w:szCs w:val="24"/>
        </w:rPr>
        <w:t xml:space="preserve"> </w:t>
      </w:r>
      <w:r w:rsidR="00162A75" w:rsidRPr="00EE3C7E">
        <w:rPr>
          <w:rFonts w:ascii="Times New Roman" w:hAnsi="Times New Roman" w:cs="Times New Roman"/>
          <w:color w:val="auto"/>
          <w:sz w:val="24"/>
          <w:szCs w:val="24"/>
        </w:rPr>
        <w:t>della Direttiva 2018/1</w:t>
      </w:r>
      <w:r w:rsidR="009A1AE4" w:rsidRPr="00EE3C7E">
        <w:rPr>
          <w:rFonts w:ascii="Times New Roman" w:hAnsi="Times New Roman" w:cs="Times New Roman"/>
          <w:color w:val="auto"/>
          <w:sz w:val="24"/>
          <w:szCs w:val="24"/>
        </w:rPr>
        <w:t>9</w:t>
      </w:r>
      <w:r w:rsidR="00162A75" w:rsidRPr="00EE3C7E">
        <w:rPr>
          <w:rFonts w:ascii="Times New Roman" w:hAnsi="Times New Roman" w:cs="Times New Roman"/>
          <w:color w:val="auto"/>
          <w:sz w:val="24"/>
          <w:szCs w:val="24"/>
        </w:rPr>
        <w:t>72</w:t>
      </w:r>
      <w:bookmarkEnd w:id="1"/>
    </w:p>
    <w:p w14:paraId="44FDC4AA" w14:textId="48C07A51" w:rsidR="00162A75" w:rsidRPr="00EE3C7E" w:rsidRDefault="00162A75" w:rsidP="00342519">
      <w:pPr>
        <w:spacing w:line="240" w:lineRule="auto"/>
        <w:jc w:val="both"/>
        <w:rPr>
          <w:rFonts w:ascii="Times New Roman" w:hAnsi="Times New Roman" w:cs="Times New Roman"/>
          <w:b/>
          <w:bCs/>
          <w:i/>
          <w:iCs/>
          <w:sz w:val="24"/>
          <w:szCs w:val="24"/>
        </w:rPr>
      </w:pPr>
      <w:r w:rsidRPr="00EE3C7E">
        <w:rPr>
          <w:rFonts w:ascii="Times New Roman" w:hAnsi="Times New Roman" w:cs="Times New Roman"/>
          <w:b/>
          <w:bCs/>
          <w:i/>
          <w:iCs/>
          <w:sz w:val="24"/>
          <w:szCs w:val="24"/>
        </w:rPr>
        <w:t>Titolo I</w:t>
      </w:r>
    </w:p>
    <w:p w14:paraId="566E92E9" w14:textId="77777777" w:rsidR="00162A75" w:rsidRPr="00EE3C7E" w:rsidRDefault="00162A75" w:rsidP="00342519">
      <w:pPr>
        <w:pStyle w:val="Paragrafoelenco"/>
        <w:numPr>
          <w:ilvl w:val="0"/>
          <w:numId w:val="12"/>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PARTE I</w:t>
      </w:r>
    </w:p>
    <w:p w14:paraId="6B06D6B9" w14:textId="77777777" w:rsidR="00162A75" w:rsidRPr="00EE3C7E" w:rsidRDefault="00162A75" w:rsidP="00342519">
      <w:pPr>
        <w:pStyle w:val="Paragrafoelenco"/>
        <w:spacing w:line="240" w:lineRule="auto"/>
        <w:jc w:val="both"/>
        <w:rPr>
          <w:rFonts w:ascii="Times New Roman" w:hAnsi="Times New Roman" w:cs="Times New Roman"/>
          <w:sz w:val="24"/>
          <w:szCs w:val="24"/>
        </w:rPr>
      </w:pPr>
      <w:r w:rsidRPr="00EE3C7E">
        <w:rPr>
          <w:rFonts w:ascii="Times New Roman" w:hAnsi="Times New Roman" w:cs="Times New Roman"/>
          <w:sz w:val="24"/>
          <w:szCs w:val="24"/>
        </w:rPr>
        <w:t>QUADRO (NORME GENERALI DI ORGANIZZAZIONE DEL SETTORE)</w:t>
      </w:r>
    </w:p>
    <w:p w14:paraId="00686E7F" w14:textId="77777777" w:rsidR="00162A75" w:rsidRPr="00EE3C7E" w:rsidRDefault="00162A75" w:rsidP="00342519">
      <w:pPr>
        <w:pStyle w:val="Paragrafoelenco"/>
        <w:numPr>
          <w:ilvl w:val="0"/>
          <w:numId w:val="13"/>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TITOLO I</w:t>
      </w:r>
    </w:p>
    <w:p w14:paraId="4163B835"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AMBITO DI APPLICAZIONE, FINALITÀ E OBIETTIVI, DEFINIZIONI</w:t>
      </w:r>
    </w:p>
    <w:p w14:paraId="299E9A54"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p>
    <w:p w14:paraId="44935EE8"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w:t>
      </w:r>
    </w:p>
    <w:p w14:paraId="64ACD4AD"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Oggetto, finalità e definizioni</w:t>
      </w:r>
    </w:p>
    <w:p w14:paraId="5567EE5A"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II</w:t>
      </w:r>
    </w:p>
    <w:p w14:paraId="0F2FD60E"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Obiettivi</w:t>
      </w:r>
    </w:p>
    <w:p w14:paraId="39338505" w14:textId="77777777" w:rsidR="00162A75" w:rsidRPr="00EE3C7E" w:rsidRDefault="00162A75" w:rsidP="00342519">
      <w:pPr>
        <w:pStyle w:val="Paragrafoelenco"/>
        <w:spacing w:line="240" w:lineRule="auto"/>
        <w:jc w:val="both"/>
        <w:rPr>
          <w:rFonts w:ascii="Times New Roman" w:hAnsi="Times New Roman" w:cs="Times New Roman"/>
          <w:sz w:val="24"/>
          <w:szCs w:val="24"/>
        </w:rPr>
      </w:pPr>
    </w:p>
    <w:p w14:paraId="0882D18F" w14:textId="77777777" w:rsidR="00162A75" w:rsidRPr="00EE3C7E" w:rsidRDefault="00162A75" w:rsidP="00342519">
      <w:pPr>
        <w:pStyle w:val="Paragrafoelenco"/>
        <w:numPr>
          <w:ilvl w:val="0"/>
          <w:numId w:val="13"/>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TITOLO II</w:t>
      </w:r>
    </w:p>
    <w:p w14:paraId="1DAE0C08"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ASSETTO ISTITUZIONALE E GOVERNANCE</w:t>
      </w:r>
    </w:p>
    <w:p w14:paraId="39104169"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p>
    <w:p w14:paraId="3FAA1CF4"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w:t>
      </w:r>
    </w:p>
    <w:p w14:paraId="7C25A53D"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Autorità nazionali di regolamentazione e altre autorità competenti</w:t>
      </w:r>
    </w:p>
    <w:p w14:paraId="4B4104E1"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II</w:t>
      </w:r>
    </w:p>
    <w:p w14:paraId="1864FEFD"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Autorizzazione generale</w:t>
      </w:r>
    </w:p>
    <w:p w14:paraId="7596DBD1"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Sezione 1</w:t>
      </w:r>
    </w:p>
    <w:p w14:paraId="377BCBB3"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Parte generale</w:t>
      </w:r>
    </w:p>
    <w:p w14:paraId="234265B9"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Sezione 2</w:t>
      </w:r>
    </w:p>
    <w:p w14:paraId="45453FED"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Diritti e obblighi derivanti dall’autorizzazione generale</w:t>
      </w:r>
    </w:p>
    <w:p w14:paraId="0CB23926"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Sezione 3</w:t>
      </w:r>
    </w:p>
    <w:p w14:paraId="2C471650"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Modifica e revoca</w:t>
      </w:r>
    </w:p>
    <w:p w14:paraId="3E2FB4AF"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III</w:t>
      </w:r>
    </w:p>
    <w:p w14:paraId="47336B33"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Comunicazione di informazioni, indagini e meccanismo di consultazione</w:t>
      </w:r>
    </w:p>
    <w:p w14:paraId="2FA724EC" w14:textId="77777777" w:rsidR="00162A75" w:rsidRPr="00EE3C7E" w:rsidRDefault="00162A75" w:rsidP="00342519">
      <w:pPr>
        <w:pStyle w:val="Paragrafoelenco"/>
        <w:spacing w:line="240" w:lineRule="auto"/>
        <w:jc w:val="both"/>
        <w:rPr>
          <w:rFonts w:ascii="Times New Roman" w:hAnsi="Times New Roman" w:cs="Times New Roman"/>
          <w:sz w:val="24"/>
          <w:szCs w:val="24"/>
        </w:rPr>
      </w:pPr>
    </w:p>
    <w:p w14:paraId="3A404F9F" w14:textId="77777777" w:rsidR="00162A75" w:rsidRPr="00EE3C7E" w:rsidRDefault="00162A75" w:rsidP="00342519">
      <w:pPr>
        <w:pStyle w:val="Paragrafoelenco"/>
        <w:numPr>
          <w:ilvl w:val="0"/>
          <w:numId w:val="13"/>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TITOLO III</w:t>
      </w:r>
    </w:p>
    <w:p w14:paraId="503B5117"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ATTUAZIONE</w:t>
      </w:r>
    </w:p>
    <w:p w14:paraId="0EA2C064" w14:textId="77777777" w:rsidR="00162A75" w:rsidRPr="00EE3C7E" w:rsidRDefault="00162A75" w:rsidP="00342519">
      <w:pPr>
        <w:pStyle w:val="Paragrafoelenco"/>
        <w:spacing w:line="240" w:lineRule="auto"/>
        <w:jc w:val="both"/>
        <w:rPr>
          <w:rFonts w:ascii="Times New Roman" w:hAnsi="Times New Roman" w:cs="Times New Roman"/>
          <w:sz w:val="24"/>
          <w:szCs w:val="24"/>
        </w:rPr>
      </w:pPr>
    </w:p>
    <w:p w14:paraId="14BB786C" w14:textId="77777777" w:rsidR="00162A75" w:rsidRPr="00EE3C7E" w:rsidRDefault="00162A75" w:rsidP="00342519">
      <w:pPr>
        <w:pStyle w:val="Paragrafoelenco"/>
        <w:numPr>
          <w:ilvl w:val="0"/>
          <w:numId w:val="13"/>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TITOLO IV</w:t>
      </w:r>
    </w:p>
    <w:p w14:paraId="770794A2"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PROCEDURE RELATIVE AL MERCATO INTERNO</w:t>
      </w:r>
    </w:p>
    <w:p w14:paraId="78DDFD0A"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w:t>
      </w:r>
    </w:p>
    <w:p w14:paraId="774161F0"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II</w:t>
      </w:r>
    </w:p>
    <w:p w14:paraId="22573764"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Assegnazione coerente dello spettro radio</w:t>
      </w:r>
    </w:p>
    <w:p w14:paraId="06F4ACE8"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III</w:t>
      </w:r>
    </w:p>
    <w:p w14:paraId="7399EEE2"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Procedure di armonizzazione</w:t>
      </w:r>
    </w:p>
    <w:p w14:paraId="736E538D" w14:textId="77777777" w:rsidR="00162A75" w:rsidRPr="00EE3C7E" w:rsidRDefault="00162A75" w:rsidP="00342519">
      <w:pPr>
        <w:pStyle w:val="Paragrafoelenco"/>
        <w:numPr>
          <w:ilvl w:val="0"/>
          <w:numId w:val="14"/>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PARTE II</w:t>
      </w:r>
    </w:p>
    <w:p w14:paraId="6A884760" w14:textId="77777777" w:rsidR="00162A75" w:rsidRPr="00EE3C7E" w:rsidRDefault="00162A75" w:rsidP="00342519">
      <w:pPr>
        <w:pStyle w:val="Paragrafoelenco"/>
        <w:spacing w:line="240" w:lineRule="auto"/>
        <w:ind w:left="360"/>
        <w:jc w:val="both"/>
        <w:rPr>
          <w:rFonts w:ascii="Times New Roman" w:hAnsi="Times New Roman" w:cs="Times New Roman"/>
          <w:b/>
          <w:bCs/>
          <w:sz w:val="24"/>
          <w:szCs w:val="24"/>
        </w:rPr>
      </w:pPr>
      <w:r w:rsidRPr="00EE3C7E">
        <w:rPr>
          <w:rFonts w:ascii="Times New Roman" w:hAnsi="Times New Roman" w:cs="Times New Roman"/>
          <w:sz w:val="24"/>
          <w:szCs w:val="24"/>
        </w:rPr>
        <w:t>RETI</w:t>
      </w:r>
    </w:p>
    <w:p w14:paraId="09271129" w14:textId="77777777" w:rsidR="00162A75" w:rsidRPr="00EE3C7E" w:rsidRDefault="00162A75" w:rsidP="00342519">
      <w:pPr>
        <w:pStyle w:val="Paragrafoelenco"/>
        <w:numPr>
          <w:ilvl w:val="0"/>
          <w:numId w:val="13"/>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TITOLO I</w:t>
      </w:r>
    </w:p>
    <w:p w14:paraId="3AC9F8DC"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INGRESSO NEL MERCATO E DIFFUSIONE</w:t>
      </w:r>
    </w:p>
    <w:p w14:paraId="715CD4C7"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w:t>
      </w:r>
    </w:p>
    <w:p w14:paraId="115BD3BA"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Contributi</w:t>
      </w:r>
    </w:p>
    <w:p w14:paraId="0AD63CBF"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II</w:t>
      </w:r>
    </w:p>
    <w:p w14:paraId="57E52B60"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Accesso al suolo</w:t>
      </w:r>
    </w:p>
    <w:p w14:paraId="0DBDE05D"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III</w:t>
      </w:r>
    </w:p>
    <w:p w14:paraId="48550522"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Accesso allo spettro radio</w:t>
      </w:r>
    </w:p>
    <w:p w14:paraId="00B2CFC8"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Sezione 1</w:t>
      </w:r>
    </w:p>
    <w:p w14:paraId="66D9EABE"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Autorizzazioni</w:t>
      </w:r>
    </w:p>
    <w:p w14:paraId="510F78FA"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Sezione 2</w:t>
      </w:r>
    </w:p>
    <w:p w14:paraId="59A10116"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Diritti d’uso</w:t>
      </w:r>
    </w:p>
    <w:p w14:paraId="10B382E9"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Sezione 3</w:t>
      </w:r>
    </w:p>
    <w:p w14:paraId="51B1D6EC" w14:textId="77777777" w:rsidR="00162A75" w:rsidRPr="00EE3C7E" w:rsidRDefault="00162A75" w:rsidP="00342519">
      <w:pPr>
        <w:pStyle w:val="Paragrafoelenco"/>
        <w:spacing w:line="240" w:lineRule="auto"/>
        <w:ind w:left="1428" w:firstLine="696"/>
        <w:jc w:val="both"/>
        <w:rPr>
          <w:rFonts w:ascii="Times New Roman" w:hAnsi="Times New Roman" w:cs="Times New Roman"/>
          <w:sz w:val="24"/>
          <w:szCs w:val="24"/>
        </w:rPr>
      </w:pPr>
      <w:r w:rsidRPr="00EE3C7E">
        <w:rPr>
          <w:rFonts w:ascii="Times New Roman" w:hAnsi="Times New Roman" w:cs="Times New Roman"/>
          <w:sz w:val="24"/>
          <w:szCs w:val="24"/>
        </w:rPr>
        <w:t>Procedure</w:t>
      </w:r>
    </w:p>
    <w:p w14:paraId="2E8EF101"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IV</w:t>
      </w:r>
    </w:p>
    <w:p w14:paraId="3CC081F7"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Diffusione e uso delle apparecchiature di rete senza fili</w:t>
      </w:r>
    </w:p>
    <w:p w14:paraId="4046A8F6"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p>
    <w:p w14:paraId="71CCC31A" w14:textId="77777777" w:rsidR="00162A75" w:rsidRPr="00EE3C7E" w:rsidRDefault="00162A75" w:rsidP="00342519">
      <w:pPr>
        <w:pStyle w:val="Paragrafoelenco"/>
        <w:numPr>
          <w:ilvl w:val="0"/>
          <w:numId w:val="13"/>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TITOLO II</w:t>
      </w:r>
    </w:p>
    <w:p w14:paraId="57659F33"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ACCESSO</w:t>
      </w:r>
    </w:p>
    <w:p w14:paraId="709950F3"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w:t>
      </w:r>
    </w:p>
    <w:p w14:paraId="44C369EC"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Disposizioni generali, principi di accesso</w:t>
      </w:r>
    </w:p>
    <w:p w14:paraId="17C34F17"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II</w:t>
      </w:r>
    </w:p>
    <w:p w14:paraId="3ABDDC5A"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Accesso e interconnessione</w:t>
      </w:r>
    </w:p>
    <w:p w14:paraId="20BB4EFA"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III</w:t>
      </w:r>
    </w:p>
    <w:p w14:paraId="4CD17DF9"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Analisi di mercato e significativo potere di mercato</w:t>
      </w:r>
    </w:p>
    <w:p w14:paraId="1BDA994B"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IV</w:t>
      </w:r>
    </w:p>
    <w:p w14:paraId="2C3791F0" w14:textId="77777777" w:rsidR="00162A75" w:rsidRPr="00EE3C7E" w:rsidRDefault="00162A75" w:rsidP="00342519">
      <w:pPr>
        <w:pStyle w:val="Paragrafoelenco"/>
        <w:spacing w:line="240" w:lineRule="auto"/>
        <w:ind w:left="1416"/>
        <w:jc w:val="both"/>
        <w:rPr>
          <w:rFonts w:ascii="Times New Roman" w:hAnsi="Times New Roman" w:cs="Times New Roman"/>
          <w:sz w:val="24"/>
          <w:szCs w:val="24"/>
        </w:rPr>
      </w:pPr>
      <w:r w:rsidRPr="00EE3C7E">
        <w:rPr>
          <w:rFonts w:ascii="Times New Roman" w:hAnsi="Times New Roman" w:cs="Times New Roman"/>
          <w:sz w:val="24"/>
          <w:szCs w:val="24"/>
        </w:rPr>
        <w:t>Misure correttive di accesso imposte alle imprese detentrici di un significativo potere di mercato</w:t>
      </w:r>
    </w:p>
    <w:p w14:paraId="6AE666CC"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CAPO V</w:t>
      </w:r>
    </w:p>
    <w:p w14:paraId="24028C4F"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Controllo normativo sui servizi al dettaglio</w:t>
      </w:r>
    </w:p>
    <w:p w14:paraId="10CD7144" w14:textId="77777777" w:rsidR="00162A75" w:rsidRPr="00EE3C7E" w:rsidRDefault="00162A75" w:rsidP="00342519">
      <w:pPr>
        <w:pStyle w:val="Paragrafoelenco"/>
        <w:numPr>
          <w:ilvl w:val="0"/>
          <w:numId w:val="14"/>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PARTE III</w:t>
      </w:r>
    </w:p>
    <w:p w14:paraId="347F0AE1" w14:textId="77777777" w:rsidR="00162A75" w:rsidRPr="00EE3C7E" w:rsidRDefault="00162A75" w:rsidP="00342519">
      <w:pPr>
        <w:pStyle w:val="Paragrafoelenco"/>
        <w:spacing w:line="240" w:lineRule="auto"/>
        <w:ind w:left="360"/>
        <w:jc w:val="both"/>
        <w:rPr>
          <w:rFonts w:ascii="Times New Roman" w:hAnsi="Times New Roman" w:cs="Times New Roman"/>
          <w:sz w:val="24"/>
          <w:szCs w:val="24"/>
        </w:rPr>
      </w:pPr>
      <w:r w:rsidRPr="00EE3C7E">
        <w:rPr>
          <w:rFonts w:ascii="Times New Roman" w:hAnsi="Times New Roman" w:cs="Times New Roman"/>
          <w:sz w:val="24"/>
          <w:szCs w:val="24"/>
        </w:rPr>
        <w:t>SERVIZI</w:t>
      </w:r>
    </w:p>
    <w:p w14:paraId="08D13707" w14:textId="77777777" w:rsidR="00162A75" w:rsidRPr="00EE3C7E" w:rsidRDefault="00162A75" w:rsidP="00342519">
      <w:pPr>
        <w:pStyle w:val="Paragrafoelenco"/>
        <w:numPr>
          <w:ilvl w:val="0"/>
          <w:numId w:val="13"/>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TITOLO I</w:t>
      </w:r>
    </w:p>
    <w:p w14:paraId="5D38C07D"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OBBLIGHI DI SERVIZIO UNIVERSALE</w:t>
      </w:r>
    </w:p>
    <w:p w14:paraId="653D570C" w14:textId="77777777" w:rsidR="00162A75" w:rsidRPr="00EE3C7E" w:rsidRDefault="00162A75" w:rsidP="00342519">
      <w:pPr>
        <w:pStyle w:val="Paragrafoelenco"/>
        <w:spacing w:line="240" w:lineRule="auto"/>
        <w:jc w:val="both"/>
        <w:rPr>
          <w:rFonts w:ascii="Times New Roman" w:hAnsi="Times New Roman" w:cs="Times New Roman"/>
          <w:sz w:val="24"/>
          <w:szCs w:val="24"/>
        </w:rPr>
      </w:pPr>
    </w:p>
    <w:p w14:paraId="7D4146D1" w14:textId="77777777" w:rsidR="00162A75" w:rsidRPr="00EE3C7E" w:rsidRDefault="00162A75" w:rsidP="00342519">
      <w:pPr>
        <w:pStyle w:val="Paragrafoelenco"/>
        <w:numPr>
          <w:ilvl w:val="0"/>
          <w:numId w:val="13"/>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TITOLO II</w:t>
      </w:r>
    </w:p>
    <w:p w14:paraId="4C46A980"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RISORSE DI NUMERAZIONE</w:t>
      </w:r>
    </w:p>
    <w:p w14:paraId="4DE16ACA" w14:textId="77777777" w:rsidR="00162A75" w:rsidRPr="00EE3C7E" w:rsidRDefault="00162A75" w:rsidP="00342519">
      <w:pPr>
        <w:pStyle w:val="Paragrafoelenco"/>
        <w:spacing w:line="240" w:lineRule="auto"/>
        <w:jc w:val="both"/>
        <w:rPr>
          <w:rFonts w:ascii="Times New Roman" w:hAnsi="Times New Roman" w:cs="Times New Roman"/>
          <w:b/>
          <w:bCs/>
          <w:sz w:val="24"/>
          <w:szCs w:val="24"/>
        </w:rPr>
      </w:pPr>
    </w:p>
    <w:p w14:paraId="5BCAB8AC" w14:textId="77777777" w:rsidR="00162A75" w:rsidRPr="00EE3C7E" w:rsidRDefault="00162A75" w:rsidP="00342519">
      <w:pPr>
        <w:pStyle w:val="Paragrafoelenco"/>
        <w:numPr>
          <w:ilvl w:val="0"/>
          <w:numId w:val="13"/>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TITOLO III</w:t>
      </w:r>
    </w:p>
    <w:p w14:paraId="0B1B90E7" w14:textId="77777777" w:rsidR="00162A75" w:rsidRPr="00EE3C7E" w:rsidRDefault="00162A75" w:rsidP="00342519">
      <w:pPr>
        <w:pStyle w:val="Paragrafoelenco"/>
        <w:spacing w:line="240" w:lineRule="auto"/>
        <w:ind w:firstLine="696"/>
        <w:jc w:val="both"/>
        <w:rPr>
          <w:rFonts w:ascii="Times New Roman" w:hAnsi="Times New Roman" w:cs="Times New Roman"/>
          <w:sz w:val="24"/>
          <w:szCs w:val="24"/>
        </w:rPr>
      </w:pPr>
      <w:r w:rsidRPr="00EE3C7E">
        <w:rPr>
          <w:rFonts w:ascii="Times New Roman" w:hAnsi="Times New Roman" w:cs="Times New Roman"/>
          <w:sz w:val="24"/>
          <w:szCs w:val="24"/>
        </w:rPr>
        <w:t>DIRITTI DEGLI UTENTI FINALI</w:t>
      </w:r>
    </w:p>
    <w:p w14:paraId="3B92AF68" w14:textId="77777777" w:rsidR="00162A75" w:rsidRPr="00EE3C7E" w:rsidRDefault="00162A75" w:rsidP="00342519">
      <w:pPr>
        <w:spacing w:line="240" w:lineRule="auto"/>
        <w:jc w:val="both"/>
        <w:rPr>
          <w:rFonts w:ascii="Times New Roman" w:hAnsi="Times New Roman" w:cs="Times New Roman"/>
          <w:b/>
          <w:bCs/>
          <w:sz w:val="24"/>
          <w:szCs w:val="24"/>
        </w:rPr>
      </w:pPr>
    </w:p>
    <w:p w14:paraId="055FF92F" w14:textId="77777777" w:rsidR="00162A75" w:rsidRPr="00EE3C7E" w:rsidRDefault="00162A75" w:rsidP="00342519">
      <w:pPr>
        <w:pStyle w:val="Paragrafoelenco"/>
        <w:numPr>
          <w:ilvl w:val="0"/>
          <w:numId w:val="14"/>
        </w:numPr>
        <w:spacing w:line="240" w:lineRule="auto"/>
        <w:jc w:val="both"/>
        <w:rPr>
          <w:rFonts w:ascii="Times New Roman" w:hAnsi="Times New Roman" w:cs="Times New Roman"/>
          <w:b/>
          <w:bCs/>
          <w:sz w:val="24"/>
          <w:szCs w:val="24"/>
        </w:rPr>
      </w:pPr>
      <w:r w:rsidRPr="00EE3C7E">
        <w:rPr>
          <w:rFonts w:ascii="Times New Roman" w:hAnsi="Times New Roman" w:cs="Times New Roman"/>
          <w:b/>
          <w:bCs/>
          <w:sz w:val="24"/>
          <w:szCs w:val="24"/>
        </w:rPr>
        <w:t>PARTE IV</w:t>
      </w:r>
    </w:p>
    <w:p w14:paraId="4DE72FBA" w14:textId="77777777" w:rsidR="00162A75" w:rsidRPr="00EE3C7E" w:rsidRDefault="00162A75" w:rsidP="00EE3C7E">
      <w:pPr>
        <w:pStyle w:val="Paragrafoelenco"/>
        <w:spacing w:line="240" w:lineRule="auto"/>
        <w:ind w:left="360"/>
        <w:rPr>
          <w:rFonts w:ascii="Times New Roman" w:hAnsi="Times New Roman" w:cs="Times New Roman"/>
          <w:b/>
          <w:bCs/>
          <w:sz w:val="24"/>
          <w:szCs w:val="24"/>
        </w:rPr>
      </w:pPr>
      <w:r w:rsidRPr="00EE3C7E">
        <w:rPr>
          <w:rFonts w:ascii="Times New Roman" w:hAnsi="Times New Roman" w:cs="Times New Roman"/>
          <w:sz w:val="24"/>
          <w:szCs w:val="24"/>
        </w:rPr>
        <w:t>DISPOSIZIONI FINALI</w:t>
      </w:r>
    </w:p>
    <w:p w14:paraId="6451E88E" w14:textId="77777777" w:rsidR="00162A75" w:rsidRPr="00EE3C7E" w:rsidRDefault="00162A75" w:rsidP="00342519">
      <w:pPr>
        <w:spacing w:line="240" w:lineRule="auto"/>
        <w:jc w:val="both"/>
        <w:rPr>
          <w:rFonts w:ascii="Times New Roman" w:hAnsi="Times New Roman" w:cs="Times New Roman"/>
          <w:sz w:val="24"/>
          <w:szCs w:val="24"/>
        </w:rPr>
      </w:pPr>
    </w:p>
    <w:sectPr w:rsidR="00162A75" w:rsidRPr="00EE3C7E" w:rsidSect="00020402">
      <w:pgSz w:w="11906" w:h="16838"/>
      <w:pgMar w:top="225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023EA" w16cid:durableId="244FD368"/>
  <w16cid:commentId w16cid:paraId="1926C186" w16cid:durableId="244FD56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B4305" w14:textId="77777777" w:rsidR="00B94757" w:rsidRDefault="00B94757" w:rsidP="00020402">
      <w:pPr>
        <w:spacing w:after="0" w:line="240" w:lineRule="auto"/>
      </w:pPr>
      <w:r>
        <w:separator/>
      </w:r>
    </w:p>
  </w:endnote>
  <w:endnote w:type="continuationSeparator" w:id="0">
    <w:p w14:paraId="66D74BAC" w14:textId="77777777" w:rsidR="00B94757" w:rsidRDefault="00B94757" w:rsidP="00020402">
      <w:pPr>
        <w:spacing w:after="0" w:line="240" w:lineRule="auto"/>
      </w:pPr>
      <w:r>
        <w:continuationSeparator/>
      </w:r>
    </w:p>
  </w:endnote>
  <w:endnote w:type="continuationNotice" w:id="1">
    <w:p w14:paraId="5A9AC134" w14:textId="77777777" w:rsidR="00B94757" w:rsidRDefault="00B94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C25D4" w14:textId="77777777" w:rsidR="00B94757" w:rsidRDefault="00B94757" w:rsidP="00020402">
      <w:pPr>
        <w:spacing w:after="0" w:line="240" w:lineRule="auto"/>
      </w:pPr>
      <w:r>
        <w:separator/>
      </w:r>
    </w:p>
  </w:footnote>
  <w:footnote w:type="continuationSeparator" w:id="0">
    <w:p w14:paraId="5DF4F502" w14:textId="77777777" w:rsidR="00B94757" w:rsidRDefault="00B94757" w:rsidP="00020402">
      <w:pPr>
        <w:spacing w:after="0" w:line="240" w:lineRule="auto"/>
      </w:pPr>
      <w:r>
        <w:continuationSeparator/>
      </w:r>
    </w:p>
  </w:footnote>
  <w:footnote w:type="continuationNotice" w:id="1">
    <w:p w14:paraId="4EF3129E" w14:textId="77777777" w:rsidR="00B94757" w:rsidRDefault="00B9475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DBD"/>
    <w:multiLevelType w:val="hybridMultilevel"/>
    <w:tmpl w:val="330CA8CA"/>
    <w:lvl w:ilvl="0" w:tplc="04100019">
      <w:start w:val="1"/>
      <w:numFmt w:val="lowerLetter"/>
      <w:lvlText w:val="%1."/>
      <w:lvlJc w:val="left"/>
      <w:pPr>
        <w:ind w:left="1210" w:hanging="360"/>
      </w:p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1" w15:restartNumberingAfterBreak="0">
    <w:nsid w:val="07B43FCB"/>
    <w:multiLevelType w:val="hybridMultilevel"/>
    <w:tmpl w:val="44C838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1E05FE"/>
    <w:multiLevelType w:val="hybridMultilevel"/>
    <w:tmpl w:val="8E96B3D6"/>
    <w:lvl w:ilvl="0" w:tplc="03680EE4">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0B7CDF"/>
    <w:multiLevelType w:val="multilevel"/>
    <w:tmpl w:val="85105F00"/>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0F40CA"/>
    <w:multiLevelType w:val="hybridMultilevel"/>
    <w:tmpl w:val="8D72B0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6E271D"/>
    <w:multiLevelType w:val="hybridMultilevel"/>
    <w:tmpl w:val="F2AE8A0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8F0656"/>
    <w:multiLevelType w:val="hybridMultilevel"/>
    <w:tmpl w:val="2F88C53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C2261B"/>
    <w:multiLevelType w:val="hybridMultilevel"/>
    <w:tmpl w:val="177E8F98"/>
    <w:lvl w:ilvl="0" w:tplc="457E40E4">
      <w:start w:val="1"/>
      <w:numFmt w:val="bullet"/>
      <w:lvlText w:val="•"/>
      <w:lvlJc w:val="left"/>
      <w:pPr>
        <w:tabs>
          <w:tab w:val="num" w:pos="720"/>
        </w:tabs>
        <w:ind w:left="720" w:hanging="360"/>
      </w:pPr>
      <w:rPr>
        <w:rFonts w:ascii="Times New Roman" w:hAnsi="Times New Roman" w:hint="default"/>
      </w:rPr>
    </w:lvl>
    <w:lvl w:ilvl="1" w:tplc="DC1E232A" w:tentative="1">
      <w:start w:val="1"/>
      <w:numFmt w:val="bullet"/>
      <w:lvlText w:val="•"/>
      <w:lvlJc w:val="left"/>
      <w:pPr>
        <w:tabs>
          <w:tab w:val="num" w:pos="1440"/>
        </w:tabs>
        <w:ind w:left="1440" w:hanging="360"/>
      </w:pPr>
      <w:rPr>
        <w:rFonts w:ascii="Times New Roman" w:hAnsi="Times New Roman" w:hint="default"/>
      </w:rPr>
    </w:lvl>
    <w:lvl w:ilvl="2" w:tplc="7548E5B4" w:tentative="1">
      <w:start w:val="1"/>
      <w:numFmt w:val="bullet"/>
      <w:lvlText w:val="•"/>
      <w:lvlJc w:val="left"/>
      <w:pPr>
        <w:tabs>
          <w:tab w:val="num" w:pos="2160"/>
        </w:tabs>
        <w:ind w:left="2160" w:hanging="360"/>
      </w:pPr>
      <w:rPr>
        <w:rFonts w:ascii="Times New Roman" w:hAnsi="Times New Roman" w:hint="default"/>
      </w:rPr>
    </w:lvl>
    <w:lvl w:ilvl="3" w:tplc="B0682104" w:tentative="1">
      <w:start w:val="1"/>
      <w:numFmt w:val="bullet"/>
      <w:lvlText w:val="•"/>
      <w:lvlJc w:val="left"/>
      <w:pPr>
        <w:tabs>
          <w:tab w:val="num" w:pos="2880"/>
        </w:tabs>
        <w:ind w:left="2880" w:hanging="360"/>
      </w:pPr>
      <w:rPr>
        <w:rFonts w:ascii="Times New Roman" w:hAnsi="Times New Roman" w:hint="default"/>
      </w:rPr>
    </w:lvl>
    <w:lvl w:ilvl="4" w:tplc="103883DC" w:tentative="1">
      <w:start w:val="1"/>
      <w:numFmt w:val="bullet"/>
      <w:lvlText w:val="•"/>
      <w:lvlJc w:val="left"/>
      <w:pPr>
        <w:tabs>
          <w:tab w:val="num" w:pos="3600"/>
        </w:tabs>
        <w:ind w:left="3600" w:hanging="360"/>
      </w:pPr>
      <w:rPr>
        <w:rFonts w:ascii="Times New Roman" w:hAnsi="Times New Roman" w:hint="default"/>
      </w:rPr>
    </w:lvl>
    <w:lvl w:ilvl="5" w:tplc="172AE434" w:tentative="1">
      <w:start w:val="1"/>
      <w:numFmt w:val="bullet"/>
      <w:lvlText w:val="•"/>
      <w:lvlJc w:val="left"/>
      <w:pPr>
        <w:tabs>
          <w:tab w:val="num" w:pos="4320"/>
        </w:tabs>
        <w:ind w:left="4320" w:hanging="360"/>
      </w:pPr>
      <w:rPr>
        <w:rFonts w:ascii="Times New Roman" w:hAnsi="Times New Roman" w:hint="default"/>
      </w:rPr>
    </w:lvl>
    <w:lvl w:ilvl="6" w:tplc="1D9C5F72" w:tentative="1">
      <w:start w:val="1"/>
      <w:numFmt w:val="bullet"/>
      <w:lvlText w:val="•"/>
      <w:lvlJc w:val="left"/>
      <w:pPr>
        <w:tabs>
          <w:tab w:val="num" w:pos="5040"/>
        </w:tabs>
        <w:ind w:left="5040" w:hanging="360"/>
      </w:pPr>
      <w:rPr>
        <w:rFonts w:ascii="Times New Roman" w:hAnsi="Times New Roman" w:hint="default"/>
      </w:rPr>
    </w:lvl>
    <w:lvl w:ilvl="7" w:tplc="EF6CAC3A" w:tentative="1">
      <w:start w:val="1"/>
      <w:numFmt w:val="bullet"/>
      <w:lvlText w:val="•"/>
      <w:lvlJc w:val="left"/>
      <w:pPr>
        <w:tabs>
          <w:tab w:val="num" w:pos="5760"/>
        </w:tabs>
        <w:ind w:left="5760" w:hanging="360"/>
      </w:pPr>
      <w:rPr>
        <w:rFonts w:ascii="Times New Roman" w:hAnsi="Times New Roman" w:hint="default"/>
      </w:rPr>
    </w:lvl>
    <w:lvl w:ilvl="8" w:tplc="C22EF9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221B7A"/>
    <w:multiLevelType w:val="multilevel"/>
    <w:tmpl w:val="AD949738"/>
    <w:lvl w:ilvl="0">
      <w:start w:val="2"/>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53797"/>
    <w:multiLevelType w:val="hybridMultilevel"/>
    <w:tmpl w:val="F2AE8A0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0B5FED"/>
    <w:multiLevelType w:val="hybridMultilevel"/>
    <w:tmpl w:val="7EC612E0"/>
    <w:lvl w:ilvl="0" w:tplc="04100019">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2CA566B2"/>
    <w:multiLevelType w:val="hybridMultilevel"/>
    <w:tmpl w:val="F2AE8A0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D624F3"/>
    <w:multiLevelType w:val="multilevel"/>
    <w:tmpl w:val="6E702CBE"/>
    <w:lvl w:ilvl="0">
      <w:start w:val="2"/>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A2044C"/>
    <w:multiLevelType w:val="hybridMultilevel"/>
    <w:tmpl w:val="50CC282A"/>
    <w:lvl w:ilvl="0" w:tplc="5DA05152">
      <w:numFmt w:val="bullet"/>
      <w:lvlText w:val="-"/>
      <w:lvlJc w:val="left"/>
      <w:pPr>
        <w:ind w:left="1353" w:hanging="360"/>
      </w:pPr>
      <w:rPr>
        <w:rFonts w:ascii="Calibri" w:eastAsia="Calibri" w:hAnsi="Calibri" w:cs="Calibr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4" w15:restartNumberingAfterBreak="0">
    <w:nsid w:val="3172147E"/>
    <w:multiLevelType w:val="hybridMultilevel"/>
    <w:tmpl w:val="DEEE0A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69B2337"/>
    <w:multiLevelType w:val="hybridMultilevel"/>
    <w:tmpl w:val="FDCAE6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284310"/>
    <w:multiLevelType w:val="hybridMultilevel"/>
    <w:tmpl w:val="DAA20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A9684A"/>
    <w:multiLevelType w:val="multilevel"/>
    <w:tmpl w:val="73E8EBC4"/>
    <w:lvl w:ilvl="0">
      <w:start w:val="2"/>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1735AA"/>
    <w:multiLevelType w:val="hybridMultilevel"/>
    <w:tmpl w:val="FF38C35A"/>
    <w:lvl w:ilvl="0" w:tplc="04848884">
      <w:start w:val="1"/>
      <w:numFmt w:val="bullet"/>
      <w:lvlText w:val="•"/>
      <w:lvlJc w:val="left"/>
      <w:pPr>
        <w:tabs>
          <w:tab w:val="num" w:pos="720"/>
        </w:tabs>
        <w:ind w:left="720" w:hanging="360"/>
      </w:pPr>
      <w:rPr>
        <w:rFonts w:ascii="Times New Roman" w:hAnsi="Times New Roman" w:hint="default"/>
      </w:rPr>
    </w:lvl>
    <w:lvl w:ilvl="1" w:tplc="99B091D0" w:tentative="1">
      <w:start w:val="1"/>
      <w:numFmt w:val="bullet"/>
      <w:lvlText w:val="•"/>
      <w:lvlJc w:val="left"/>
      <w:pPr>
        <w:tabs>
          <w:tab w:val="num" w:pos="1440"/>
        </w:tabs>
        <w:ind w:left="1440" w:hanging="360"/>
      </w:pPr>
      <w:rPr>
        <w:rFonts w:ascii="Times New Roman" w:hAnsi="Times New Roman" w:hint="default"/>
      </w:rPr>
    </w:lvl>
    <w:lvl w:ilvl="2" w:tplc="84A0703C" w:tentative="1">
      <w:start w:val="1"/>
      <w:numFmt w:val="bullet"/>
      <w:lvlText w:val="•"/>
      <w:lvlJc w:val="left"/>
      <w:pPr>
        <w:tabs>
          <w:tab w:val="num" w:pos="2160"/>
        </w:tabs>
        <w:ind w:left="2160" w:hanging="360"/>
      </w:pPr>
      <w:rPr>
        <w:rFonts w:ascii="Times New Roman" w:hAnsi="Times New Roman" w:hint="default"/>
      </w:rPr>
    </w:lvl>
    <w:lvl w:ilvl="3" w:tplc="41DAA7CA" w:tentative="1">
      <w:start w:val="1"/>
      <w:numFmt w:val="bullet"/>
      <w:lvlText w:val="•"/>
      <w:lvlJc w:val="left"/>
      <w:pPr>
        <w:tabs>
          <w:tab w:val="num" w:pos="2880"/>
        </w:tabs>
        <w:ind w:left="2880" w:hanging="360"/>
      </w:pPr>
      <w:rPr>
        <w:rFonts w:ascii="Times New Roman" w:hAnsi="Times New Roman" w:hint="default"/>
      </w:rPr>
    </w:lvl>
    <w:lvl w:ilvl="4" w:tplc="5EDA3412" w:tentative="1">
      <w:start w:val="1"/>
      <w:numFmt w:val="bullet"/>
      <w:lvlText w:val="•"/>
      <w:lvlJc w:val="left"/>
      <w:pPr>
        <w:tabs>
          <w:tab w:val="num" w:pos="3600"/>
        </w:tabs>
        <w:ind w:left="3600" w:hanging="360"/>
      </w:pPr>
      <w:rPr>
        <w:rFonts w:ascii="Times New Roman" w:hAnsi="Times New Roman" w:hint="default"/>
      </w:rPr>
    </w:lvl>
    <w:lvl w:ilvl="5" w:tplc="26BC62CC" w:tentative="1">
      <w:start w:val="1"/>
      <w:numFmt w:val="bullet"/>
      <w:lvlText w:val="•"/>
      <w:lvlJc w:val="left"/>
      <w:pPr>
        <w:tabs>
          <w:tab w:val="num" w:pos="4320"/>
        </w:tabs>
        <w:ind w:left="4320" w:hanging="360"/>
      </w:pPr>
      <w:rPr>
        <w:rFonts w:ascii="Times New Roman" w:hAnsi="Times New Roman" w:hint="default"/>
      </w:rPr>
    </w:lvl>
    <w:lvl w:ilvl="6" w:tplc="9612DD94" w:tentative="1">
      <w:start w:val="1"/>
      <w:numFmt w:val="bullet"/>
      <w:lvlText w:val="•"/>
      <w:lvlJc w:val="left"/>
      <w:pPr>
        <w:tabs>
          <w:tab w:val="num" w:pos="5040"/>
        </w:tabs>
        <w:ind w:left="5040" w:hanging="360"/>
      </w:pPr>
      <w:rPr>
        <w:rFonts w:ascii="Times New Roman" w:hAnsi="Times New Roman" w:hint="default"/>
      </w:rPr>
    </w:lvl>
    <w:lvl w:ilvl="7" w:tplc="F250A340" w:tentative="1">
      <w:start w:val="1"/>
      <w:numFmt w:val="bullet"/>
      <w:lvlText w:val="•"/>
      <w:lvlJc w:val="left"/>
      <w:pPr>
        <w:tabs>
          <w:tab w:val="num" w:pos="5760"/>
        </w:tabs>
        <w:ind w:left="5760" w:hanging="360"/>
      </w:pPr>
      <w:rPr>
        <w:rFonts w:ascii="Times New Roman" w:hAnsi="Times New Roman" w:hint="default"/>
      </w:rPr>
    </w:lvl>
    <w:lvl w:ilvl="8" w:tplc="58AC17C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7943075"/>
    <w:multiLevelType w:val="multilevel"/>
    <w:tmpl w:val="B31CC83E"/>
    <w:lvl w:ilvl="0">
      <w:start w:val="2"/>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4D47D8"/>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704CC0"/>
    <w:multiLevelType w:val="hybridMultilevel"/>
    <w:tmpl w:val="F2AE8A0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5C248B"/>
    <w:multiLevelType w:val="multilevel"/>
    <w:tmpl w:val="48A2F4BE"/>
    <w:lvl w:ilvl="0">
      <w:start w:val="2"/>
      <w:numFmt w:val="decimal"/>
      <w:lvlText w:val="%1."/>
      <w:lvlJc w:val="left"/>
      <w:pPr>
        <w:ind w:left="560" w:hanging="5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BB17CA"/>
    <w:multiLevelType w:val="multilevel"/>
    <w:tmpl w:val="87D46168"/>
    <w:lvl w:ilvl="0">
      <w:start w:val="1"/>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DE0C54"/>
    <w:multiLevelType w:val="hybridMultilevel"/>
    <w:tmpl w:val="ACA4A04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B9D5D35"/>
    <w:multiLevelType w:val="hybridMultilevel"/>
    <w:tmpl w:val="7630B1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BD720F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667232"/>
    <w:multiLevelType w:val="hybridMultilevel"/>
    <w:tmpl w:val="8500CA90"/>
    <w:lvl w:ilvl="0" w:tplc="8BF49200">
      <w:start w:val="1"/>
      <w:numFmt w:val="bullet"/>
      <w:lvlText w:val="•"/>
      <w:lvlJc w:val="left"/>
      <w:pPr>
        <w:tabs>
          <w:tab w:val="num" w:pos="720"/>
        </w:tabs>
        <w:ind w:left="720" w:hanging="360"/>
      </w:pPr>
      <w:rPr>
        <w:rFonts w:ascii="Times New Roman" w:hAnsi="Times New Roman" w:hint="default"/>
      </w:rPr>
    </w:lvl>
    <w:lvl w:ilvl="1" w:tplc="7F706E54" w:tentative="1">
      <w:start w:val="1"/>
      <w:numFmt w:val="bullet"/>
      <w:lvlText w:val="•"/>
      <w:lvlJc w:val="left"/>
      <w:pPr>
        <w:tabs>
          <w:tab w:val="num" w:pos="1440"/>
        </w:tabs>
        <w:ind w:left="1440" w:hanging="360"/>
      </w:pPr>
      <w:rPr>
        <w:rFonts w:ascii="Times New Roman" w:hAnsi="Times New Roman" w:hint="default"/>
      </w:rPr>
    </w:lvl>
    <w:lvl w:ilvl="2" w:tplc="18B2A276" w:tentative="1">
      <w:start w:val="1"/>
      <w:numFmt w:val="bullet"/>
      <w:lvlText w:val="•"/>
      <w:lvlJc w:val="left"/>
      <w:pPr>
        <w:tabs>
          <w:tab w:val="num" w:pos="2160"/>
        </w:tabs>
        <w:ind w:left="2160" w:hanging="360"/>
      </w:pPr>
      <w:rPr>
        <w:rFonts w:ascii="Times New Roman" w:hAnsi="Times New Roman" w:hint="default"/>
      </w:rPr>
    </w:lvl>
    <w:lvl w:ilvl="3" w:tplc="0F64C7D2" w:tentative="1">
      <w:start w:val="1"/>
      <w:numFmt w:val="bullet"/>
      <w:lvlText w:val="•"/>
      <w:lvlJc w:val="left"/>
      <w:pPr>
        <w:tabs>
          <w:tab w:val="num" w:pos="2880"/>
        </w:tabs>
        <w:ind w:left="2880" w:hanging="360"/>
      </w:pPr>
      <w:rPr>
        <w:rFonts w:ascii="Times New Roman" w:hAnsi="Times New Roman" w:hint="default"/>
      </w:rPr>
    </w:lvl>
    <w:lvl w:ilvl="4" w:tplc="382C68C2" w:tentative="1">
      <w:start w:val="1"/>
      <w:numFmt w:val="bullet"/>
      <w:lvlText w:val="•"/>
      <w:lvlJc w:val="left"/>
      <w:pPr>
        <w:tabs>
          <w:tab w:val="num" w:pos="3600"/>
        </w:tabs>
        <w:ind w:left="3600" w:hanging="360"/>
      </w:pPr>
      <w:rPr>
        <w:rFonts w:ascii="Times New Roman" w:hAnsi="Times New Roman" w:hint="default"/>
      </w:rPr>
    </w:lvl>
    <w:lvl w:ilvl="5" w:tplc="68005E2A" w:tentative="1">
      <w:start w:val="1"/>
      <w:numFmt w:val="bullet"/>
      <w:lvlText w:val="•"/>
      <w:lvlJc w:val="left"/>
      <w:pPr>
        <w:tabs>
          <w:tab w:val="num" w:pos="4320"/>
        </w:tabs>
        <w:ind w:left="4320" w:hanging="360"/>
      </w:pPr>
      <w:rPr>
        <w:rFonts w:ascii="Times New Roman" w:hAnsi="Times New Roman" w:hint="default"/>
      </w:rPr>
    </w:lvl>
    <w:lvl w:ilvl="6" w:tplc="C90EA228" w:tentative="1">
      <w:start w:val="1"/>
      <w:numFmt w:val="bullet"/>
      <w:lvlText w:val="•"/>
      <w:lvlJc w:val="left"/>
      <w:pPr>
        <w:tabs>
          <w:tab w:val="num" w:pos="5040"/>
        </w:tabs>
        <w:ind w:left="5040" w:hanging="360"/>
      </w:pPr>
      <w:rPr>
        <w:rFonts w:ascii="Times New Roman" w:hAnsi="Times New Roman" w:hint="default"/>
      </w:rPr>
    </w:lvl>
    <w:lvl w:ilvl="7" w:tplc="6FC2D4B4" w:tentative="1">
      <w:start w:val="1"/>
      <w:numFmt w:val="bullet"/>
      <w:lvlText w:val="•"/>
      <w:lvlJc w:val="left"/>
      <w:pPr>
        <w:tabs>
          <w:tab w:val="num" w:pos="5760"/>
        </w:tabs>
        <w:ind w:left="5760" w:hanging="360"/>
      </w:pPr>
      <w:rPr>
        <w:rFonts w:ascii="Times New Roman" w:hAnsi="Times New Roman" w:hint="default"/>
      </w:rPr>
    </w:lvl>
    <w:lvl w:ilvl="8" w:tplc="8A1A723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20942A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1D36A9"/>
    <w:multiLevelType w:val="hybridMultilevel"/>
    <w:tmpl w:val="B56C875C"/>
    <w:lvl w:ilvl="0" w:tplc="99A6EAAE">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9B1F93"/>
    <w:multiLevelType w:val="hybridMultilevel"/>
    <w:tmpl w:val="131A0FE6"/>
    <w:lvl w:ilvl="0" w:tplc="C5BC3F1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F5081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9355FF"/>
    <w:multiLevelType w:val="hybridMultilevel"/>
    <w:tmpl w:val="E1CCCB14"/>
    <w:lvl w:ilvl="0" w:tplc="C5BC3F1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AC229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C001DC"/>
    <w:multiLevelType w:val="hybridMultilevel"/>
    <w:tmpl w:val="278475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B652FBC"/>
    <w:multiLevelType w:val="hybridMultilevel"/>
    <w:tmpl w:val="E4DEDB86"/>
    <w:lvl w:ilvl="0" w:tplc="2358601E">
      <w:start w:val="1"/>
      <w:numFmt w:val="bullet"/>
      <w:lvlText w:val="•"/>
      <w:lvlJc w:val="left"/>
      <w:pPr>
        <w:tabs>
          <w:tab w:val="num" w:pos="720"/>
        </w:tabs>
        <w:ind w:left="720" w:hanging="360"/>
      </w:pPr>
      <w:rPr>
        <w:rFonts w:ascii="Times New Roman" w:hAnsi="Times New Roman" w:hint="default"/>
      </w:rPr>
    </w:lvl>
    <w:lvl w:ilvl="1" w:tplc="C58E5D9C" w:tentative="1">
      <w:start w:val="1"/>
      <w:numFmt w:val="bullet"/>
      <w:lvlText w:val="•"/>
      <w:lvlJc w:val="left"/>
      <w:pPr>
        <w:tabs>
          <w:tab w:val="num" w:pos="1440"/>
        </w:tabs>
        <w:ind w:left="1440" w:hanging="360"/>
      </w:pPr>
      <w:rPr>
        <w:rFonts w:ascii="Times New Roman" w:hAnsi="Times New Roman" w:hint="default"/>
      </w:rPr>
    </w:lvl>
    <w:lvl w:ilvl="2" w:tplc="7E945CE4" w:tentative="1">
      <w:start w:val="1"/>
      <w:numFmt w:val="bullet"/>
      <w:lvlText w:val="•"/>
      <w:lvlJc w:val="left"/>
      <w:pPr>
        <w:tabs>
          <w:tab w:val="num" w:pos="2160"/>
        </w:tabs>
        <w:ind w:left="2160" w:hanging="360"/>
      </w:pPr>
      <w:rPr>
        <w:rFonts w:ascii="Times New Roman" w:hAnsi="Times New Roman" w:hint="default"/>
      </w:rPr>
    </w:lvl>
    <w:lvl w:ilvl="3" w:tplc="2C18F0EA" w:tentative="1">
      <w:start w:val="1"/>
      <w:numFmt w:val="bullet"/>
      <w:lvlText w:val="•"/>
      <w:lvlJc w:val="left"/>
      <w:pPr>
        <w:tabs>
          <w:tab w:val="num" w:pos="2880"/>
        </w:tabs>
        <w:ind w:left="2880" w:hanging="360"/>
      </w:pPr>
      <w:rPr>
        <w:rFonts w:ascii="Times New Roman" w:hAnsi="Times New Roman" w:hint="default"/>
      </w:rPr>
    </w:lvl>
    <w:lvl w:ilvl="4" w:tplc="ECA04D5A" w:tentative="1">
      <w:start w:val="1"/>
      <w:numFmt w:val="bullet"/>
      <w:lvlText w:val="•"/>
      <w:lvlJc w:val="left"/>
      <w:pPr>
        <w:tabs>
          <w:tab w:val="num" w:pos="3600"/>
        </w:tabs>
        <w:ind w:left="3600" w:hanging="360"/>
      </w:pPr>
      <w:rPr>
        <w:rFonts w:ascii="Times New Roman" w:hAnsi="Times New Roman" w:hint="default"/>
      </w:rPr>
    </w:lvl>
    <w:lvl w:ilvl="5" w:tplc="EF68135E" w:tentative="1">
      <w:start w:val="1"/>
      <w:numFmt w:val="bullet"/>
      <w:lvlText w:val="•"/>
      <w:lvlJc w:val="left"/>
      <w:pPr>
        <w:tabs>
          <w:tab w:val="num" w:pos="4320"/>
        </w:tabs>
        <w:ind w:left="4320" w:hanging="360"/>
      </w:pPr>
      <w:rPr>
        <w:rFonts w:ascii="Times New Roman" w:hAnsi="Times New Roman" w:hint="default"/>
      </w:rPr>
    </w:lvl>
    <w:lvl w:ilvl="6" w:tplc="6B2CF160" w:tentative="1">
      <w:start w:val="1"/>
      <w:numFmt w:val="bullet"/>
      <w:lvlText w:val="•"/>
      <w:lvlJc w:val="left"/>
      <w:pPr>
        <w:tabs>
          <w:tab w:val="num" w:pos="5040"/>
        </w:tabs>
        <w:ind w:left="5040" w:hanging="360"/>
      </w:pPr>
      <w:rPr>
        <w:rFonts w:ascii="Times New Roman" w:hAnsi="Times New Roman" w:hint="default"/>
      </w:rPr>
    </w:lvl>
    <w:lvl w:ilvl="7" w:tplc="918AD5BE" w:tentative="1">
      <w:start w:val="1"/>
      <w:numFmt w:val="bullet"/>
      <w:lvlText w:val="•"/>
      <w:lvlJc w:val="left"/>
      <w:pPr>
        <w:tabs>
          <w:tab w:val="num" w:pos="5760"/>
        </w:tabs>
        <w:ind w:left="5760" w:hanging="360"/>
      </w:pPr>
      <w:rPr>
        <w:rFonts w:ascii="Times New Roman" w:hAnsi="Times New Roman" w:hint="default"/>
      </w:rPr>
    </w:lvl>
    <w:lvl w:ilvl="8" w:tplc="75444E32" w:tentative="1">
      <w:start w:val="1"/>
      <w:numFmt w:val="bullet"/>
      <w:lvlText w:val="•"/>
      <w:lvlJc w:val="left"/>
      <w:pPr>
        <w:tabs>
          <w:tab w:val="num" w:pos="6480"/>
        </w:tabs>
        <w:ind w:left="6480" w:hanging="360"/>
      </w:pPr>
      <w:rPr>
        <w:rFonts w:ascii="Times New Roman" w:hAnsi="Times New Roman" w:hint="default"/>
      </w:rPr>
    </w:lvl>
  </w:abstractNum>
  <w:num w:numId="1">
    <w:abstractNumId w:val="29"/>
  </w:num>
  <w:num w:numId="2">
    <w:abstractNumId w:val="11"/>
  </w:num>
  <w:num w:numId="3">
    <w:abstractNumId w:val="15"/>
  </w:num>
  <w:num w:numId="4">
    <w:abstractNumId w:val="21"/>
  </w:num>
  <w:num w:numId="5">
    <w:abstractNumId w:val="5"/>
  </w:num>
  <w:num w:numId="6">
    <w:abstractNumId w:val="9"/>
  </w:num>
  <w:num w:numId="7">
    <w:abstractNumId w:val="20"/>
  </w:num>
  <w:num w:numId="8">
    <w:abstractNumId w:val="32"/>
  </w:num>
  <w:num w:numId="9">
    <w:abstractNumId w:val="26"/>
  </w:num>
  <w:num w:numId="10">
    <w:abstractNumId w:val="31"/>
  </w:num>
  <w:num w:numId="11">
    <w:abstractNumId w:val="30"/>
  </w:num>
  <w:num w:numId="12">
    <w:abstractNumId w:val="4"/>
  </w:num>
  <w:num w:numId="13">
    <w:abstractNumId w:val="24"/>
  </w:num>
  <w:num w:numId="14">
    <w:abstractNumId w:val="14"/>
  </w:num>
  <w:num w:numId="15">
    <w:abstractNumId w:val="33"/>
  </w:num>
  <w:num w:numId="16">
    <w:abstractNumId w:val="28"/>
  </w:num>
  <w:num w:numId="17">
    <w:abstractNumId w:val="6"/>
  </w:num>
  <w:num w:numId="18">
    <w:abstractNumId w:val="0"/>
  </w:num>
  <w:num w:numId="19">
    <w:abstractNumId w:val="2"/>
  </w:num>
  <w:num w:numId="20">
    <w:abstractNumId w:val="10"/>
  </w:num>
  <w:num w:numId="21">
    <w:abstractNumId w:val="23"/>
  </w:num>
  <w:num w:numId="22">
    <w:abstractNumId w:val="3"/>
  </w:num>
  <w:num w:numId="23">
    <w:abstractNumId w:val="17"/>
  </w:num>
  <w:num w:numId="24">
    <w:abstractNumId w:val="12"/>
  </w:num>
  <w:num w:numId="25">
    <w:abstractNumId w:val="19"/>
  </w:num>
  <w:num w:numId="26">
    <w:abstractNumId w:val="8"/>
  </w:num>
  <w:num w:numId="27">
    <w:abstractNumId w:val="22"/>
  </w:num>
  <w:num w:numId="28">
    <w:abstractNumId w:val="13"/>
  </w:num>
  <w:num w:numId="29">
    <w:abstractNumId w:val="16"/>
  </w:num>
  <w:num w:numId="30">
    <w:abstractNumId w:val="25"/>
  </w:num>
  <w:num w:numId="31">
    <w:abstractNumId w:val="35"/>
  </w:num>
  <w:num w:numId="32">
    <w:abstractNumId w:val="34"/>
  </w:num>
  <w:num w:numId="33">
    <w:abstractNumId w:val="27"/>
  </w:num>
  <w:num w:numId="34">
    <w:abstractNumId w:val="7"/>
  </w:num>
  <w:num w:numId="35">
    <w:abstractNumId w:val="1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84"/>
    <w:rsid w:val="00015B9A"/>
    <w:rsid w:val="00020402"/>
    <w:rsid w:val="000754E7"/>
    <w:rsid w:val="000B04F5"/>
    <w:rsid w:val="00100681"/>
    <w:rsid w:val="00101ED9"/>
    <w:rsid w:val="00111D52"/>
    <w:rsid w:val="001365F1"/>
    <w:rsid w:val="00162A75"/>
    <w:rsid w:val="0017417B"/>
    <w:rsid w:val="001C6765"/>
    <w:rsid w:val="00251F73"/>
    <w:rsid w:val="002730AD"/>
    <w:rsid w:val="002A0DE4"/>
    <w:rsid w:val="00306DAE"/>
    <w:rsid w:val="00342519"/>
    <w:rsid w:val="003A2B90"/>
    <w:rsid w:val="003D79D8"/>
    <w:rsid w:val="003F5884"/>
    <w:rsid w:val="004B63EB"/>
    <w:rsid w:val="00504529"/>
    <w:rsid w:val="00507AC2"/>
    <w:rsid w:val="00571269"/>
    <w:rsid w:val="005E2D84"/>
    <w:rsid w:val="005F78C3"/>
    <w:rsid w:val="00611ACF"/>
    <w:rsid w:val="00627B3F"/>
    <w:rsid w:val="00634B92"/>
    <w:rsid w:val="00651166"/>
    <w:rsid w:val="006D3105"/>
    <w:rsid w:val="006D62BD"/>
    <w:rsid w:val="007A76A0"/>
    <w:rsid w:val="007C60FF"/>
    <w:rsid w:val="007D0139"/>
    <w:rsid w:val="007D1870"/>
    <w:rsid w:val="007E0020"/>
    <w:rsid w:val="008361E2"/>
    <w:rsid w:val="00880D95"/>
    <w:rsid w:val="008A4B62"/>
    <w:rsid w:val="008C61D2"/>
    <w:rsid w:val="008D07CC"/>
    <w:rsid w:val="008D3FF2"/>
    <w:rsid w:val="008D6E2B"/>
    <w:rsid w:val="00910BD4"/>
    <w:rsid w:val="00960297"/>
    <w:rsid w:val="00967B5E"/>
    <w:rsid w:val="00970465"/>
    <w:rsid w:val="009824A4"/>
    <w:rsid w:val="00986D5E"/>
    <w:rsid w:val="009A1AE4"/>
    <w:rsid w:val="009B400F"/>
    <w:rsid w:val="009C3618"/>
    <w:rsid w:val="009F5F00"/>
    <w:rsid w:val="00A0607C"/>
    <w:rsid w:val="00A251B6"/>
    <w:rsid w:val="00A3375C"/>
    <w:rsid w:val="00A450A2"/>
    <w:rsid w:val="00A8121B"/>
    <w:rsid w:val="00AC3E1E"/>
    <w:rsid w:val="00AD7454"/>
    <w:rsid w:val="00B04C84"/>
    <w:rsid w:val="00B54FF6"/>
    <w:rsid w:val="00B94757"/>
    <w:rsid w:val="00BC3FC9"/>
    <w:rsid w:val="00BD2955"/>
    <w:rsid w:val="00C24FB0"/>
    <w:rsid w:val="00C31C90"/>
    <w:rsid w:val="00C4239A"/>
    <w:rsid w:val="00CB0E5D"/>
    <w:rsid w:val="00CB414F"/>
    <w:rsid w:val="00CE49CB"/>
    <w:rsid w:val="00D061CE"/>
    <w:rsid w:val="00D12C04"/>
    <w:rsid w:val="00D46398"/>
    <w:rsid w:val="00D819AC"/>
    <w:rsid w:val="00D941B1"/>
    <w:rsid w:val="00DC0278"/>
    <w:rsid w:val="00DC02F5"/>
    <w:rsid w:val="00DD2BB5"/>
    <w:rsid w:val="00DD5599"/>
    <w:rsid w:val="00DE3421"/>
    <w:rsid w:val="00E11E98"/>
    <w:rsid w:val="00E15317"/>
    <w:rsid w:val="00E568BA"/>
    <w:rsid w:val="00E66DC3"/>
    <w:rsid w:val="00E76755"/>
    <w:rsid w:val="00E82A6F"/>
    <w:rsid w:val="00EA6538"/>
    <w:rsid w:val="00EE26A3"/>
    <w:rsid w:val="00EE3C7E"/>
    <w:rsid w:val="00EE798C"/>
    <w:rsid w:val="00F237C0"/>
    <w:rsid w:val="00F67D7C"/>
    <w:rsid w:val="00F77005"/>
    <w:rsid w:val="00FA2E95"/>
    <w:rsid w:val="00FA5024"/>
    <w:rsid w:val="00FE30F2"/>
    <w:rsid w:val="00FF0CDE"/>
    <w:rsid w:val="00FF1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FD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204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ARGOMENTO,Titolo Doc"/>
    <w:basedOn w:val="Normale"/>
    <w:link w:val="ParagrafoelencoCarattere"/>
    <w:uiPriority w:val="34"/>
    <w:qFormat/>
    <w:rsid w:val="00E76755"/>
    <w:pPr>
      <w:ind w:left="720"/>
      <w:contextualSpacing/>
    </w:pPr>
  </w:style>
  <w:style w:type="paragraph" w:styleId="Sommario1">
    <w:name w:val="toc 1"/>
    <w:basedOn w:val="Normale"/>
    <w:next w:val="Normale"/>
    <w:autoRedefine/>
    <w:uiPriority w:val="39"/>
    <w:unhideWhenUsed/>
    <w:rsid w:val="00020402"/>
    <w:pPr>
      <w:tabs>
        <w:tab w:val="left" w:pos="440"/>
        <w:tab w:val="right" w:leader="dot" w:pos="9628"/>
      </w:tabs>
      <w:spacing w:after="100" w:line="276" w:lineRule="auto"/>
      <w:ind w:right="357"/>
    </w:pPr>
  </w:style>
  <w:style w:type="character" w:styleId="Collegamentoipertestuale">
    <w:name w:val="Hyperlink"/>
    <w:basedOn w:val="Carpredefinitoparagrafo"/>
    <w:uiPriority w:val="99"/>
    <w:unhideWhenUsed/>
    <w:rsid w:val="00020402"/>
    <w:rPr>
      <w:color w:val="0563C1" w:themeColor="hyperlink"/>
      <w:u w:val="single"/>
    </w:rPr>
  </w:style>
  <w:style w:type="paragraph" w:styleId="Intestazione">
    <w:name w:val="header"/>
    <w:basedOn w:val="Normale"/>
    <w:link w:val="IntestazioneCarattere"/>
    <w:uiPriority w:val="99"/>
    <w:unhideWhenUsed/>
    <w:rsid w:val="000204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0402"/>
  </w:style>
  <w:style w:type="paragraph" w:styleId="Pidipagina">
    <w:name w:val="footer"/>
    <w:basedOn w:val="Normale"/>
    <w:link w:val="PidipaginaCarattere"/>
    <w:uiPriority w:val="99"/>
    <w:unhideWhenUsed/>
    <w:rsid w:val="000204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0402"/>
  </w:style>
  <w:style w:type="character" w:customStyle="1" w:styleId="Titolo1Carattere">
    <w:name w:val="Titolo 1 Carattere"/>
    <w:basedOn w:val="Carpredefinitoparagrafo"/>
    <w:link w:val="Titolo1"/>
    <w:uiPriority w:val="9"/>
    <w:rsid w:val="00020402"/>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020402"/>
    <w:pPr>
      <w:outlineLvl w:val="9"/>
    </w:pPr>
    <w:rPr>
      <w:lang w:eastAsia="it-IT"/>
    </w:rPr>
  </w:style>
  <w:style w:type="character" w:customStyle="1" w:styleId="ParagrafoelencoCarattere">
    <w:name w:val="Paragrafo elenco Carattere"/>
    <w:aliases w:val="ARGOMENTO Carattere,Titolo Doc Carattere"/>
    <w:link w:val="Paragrafoelenco"/>
    <w:uiPriority w:val="34"/>
    <w:locked/>
    <w:rsid w:val="00162A75"/>
  </w:style>
  <w:style w:type="table" w:styleId="Grigliatabella">
    <w:name w:val="Table Grid"/>
    <w:basedOn w:val="Tabellanormale"/>
    <w:uiPriority w:val="39"/>
    <w:rsid w:val="00FF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tino">
    <w:name w:val="mortatino"/>
    <w:basedOn w:val="Normale"/>
    <w:rsid w:val="00CB0E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9C3618"/>
    <w:rPr>
      <w:sz w:val="16"/>
      <w:szCs w:val="16"/>
    </w:rPr>
  </w:style>
  <w:style w:type="paragraph" w:styleId="Testocommento">
    <w:name w:val="annotation text"/>
    <w:basedOn w:val="Normale"/>
    <w:link w:val="TestocommentoCarattere"/>
    <w:uiPriority w:val="99"/>
    <w:semiHidden/>
    <w:unhideWhenUsed/>
    <w:rsid w:val="009C361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C3618"/>
    <w:rPr>
      <w:sz w:val="20"/>
      <w:szCs w:val="20"/>
    </w:rPr>
  </w:style>
  <w:style w:type="paragraph" w:styleId="Soggettocommento">
    <w:name w:val="annotation subject"/>
    <w:basedOn w:val="Testocommento"/>
    <w:next w:val="Testocommento"/>
    <w:link w:val="SoggettocommentoCarattere"/>
    <w:uiPriority w:val="99"/>
    <w:semiHidden/>
    <w:unhideWhenUsed/>
    <w:rsid w:val="009C3618"/>
    <w:rPr>
      <w:b/>
      <w:bCs/>
    </w:rPr>
  </w:style>
  <w:style w:type="character" w:customStyle="1" w:styleId="SoggettocommentoCarattere">
    <w:name w:val="Soggetto commento Carattere"/>
    <w:basedOn w:val="TestocommentoCarattere"/>
    <w:link w:val="Soggettocommento"/>
    <w:uiPriority w:val="99"/>
    <w:semiHidden/>
    <w:rsid w:val="009C3618"/>
    <w:rPr>
      <w:b/>
      <w:bCs/>
      <w:sz w:val="20"/>
      <w:szCs w:val="20"/>
    </w:rPr>
  </w:style>
  <w:style w:type="paragraph" w:styleId="Testofumetto">
    <w:name w:val="Balloon Text"/>
    <w:basedOn w:val="Normale"/>
    <w:link w:val="TestofumettoCarattere"/>
    <w:uiPriority w:val="99"/>
    <w:semiHidden/>
    <w:unhideWhenUsed/>
    <w:rsid w:val="00F770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7005"/>
    <w:rPr>
      <w:rFonts w:ascii="Segoe UI" w:hAnsi="Segoe UI" w:cs="Segoe UI"/>
      <w:sz w:val="18"/>
      <w:szCs w:val="18"/>
    </w:rPr>
  </w:style>
  <w:style w:type="paragraph" w:styleId="NormaleWeb">
    <w:name w:val="Normal (Web)"/>
    <w:basedOn w:val="Normale"/>
    <w:uiPriority w:val="99"/>
    <w:unhideWhenUsed/>
    <w:rsid w:val="007D01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D0139"/>
    <w:rPr>
      <w:b/>
      <w:bCs/>
    </w:rPr>
  </w:style>
  <w:style w:type="paragraph" w:styleId="Testonotaapidipagina">
    <w:name w:val="footnote text"/>
    <w:aliases w:val="Fußnote,Fotnotstext1,fn,Footnote text,Footnote Text Char2,Footnote Text Char1 Char,Footnote Text Char Char Char,Footnote Text Char Char1,Footnote Text Char1 Char1,Footnote Text Char Char Char1,Footnote Text Char Char"/>
    <w:basedOn w:val="Normale"/>
    <w:link w:val="TestonotaapidipaginaCarattere"/>
    <w:uiPriority w:val="99"/>
    <w:unhideWhenUsed/>
    <w:rsid w:val="007D0139"/>
    <w:pPr>
      <w:spacing w:after="0" w:line="240" w:lineRule="auto"/>
    </w:pPr>
    <w:rPr>
      <w:sz w:val="20"/>
      <w:szCs w:val="20"/>
    </w:rPr>
  </w:style>
  <w:style w:type="character" w:customStyle="1" w:styleId="TestonotaapidipaginaCarattere">
    <w:name w:val="Testo nota a piè di pagina Carattere"/>
    <w:aliases w:val="Fußnote Carattere,Fotnotstext1 Carattere,fn Carattere,Footnote text Carattere,Footnote Text Char2 Carattere,Footnote Text Char1 Char Carattere,Footnote Text Char Char Char Carattere,Footnote Text Char Char1 Carattere"/>
    <w:basedOn w:val="Carpredefinitoparagrafo"/>
    <w:link w:val="Testonotaapidipagina"/>
    <w:uiPriority w:val="99"/>
    <w:rsid w:val="007D0139"/>
    <w:rPr>
      <w:sz w:val="20"/>
      <w:szCs w:val="20"/>
    </w:rPr>
  </w:style>
  <w:style w:type="character" w:styleId="Rimandonotaapidipagina">
    <w:name w:val="footnote reference"/>
    <w:aliases w:val="Rimando notaOreste,Rimando notaOreste1,Rimando notaOreste2,nota a piè di pagina,Footnote symbol,Footnote,Appel note de bas de p,SUPERS,BVI fnr,16 Point,Superscript 6 Point,nota pié di pagina,(Footnote Reference),note TESI,No"/>
    <w:basedOn w:val="Carpredefinitoparagrafo"/>
    <w:uiPriority w:val="99"/>
    <w:unhideWhenUsed/>
    <w:rsid w:val="007D01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32">
      <w:bodyDiv w:val="1"/>
      <w:marLeft w:val="0"/>
      <w:marRight w:val="0"/>
      <w:marTop w:val="0"/>
      <w:marBottom w:val="0"/>
      <w:divBdr>
        <w:top w:val="none" w:sz="0" w:space="0" w:color="auto"/>
        <w:left w:val="none" w:sz="0" w:space="0" w:color="auto"/>
        <w:bottom w:val="none" w:sz="0" w:space="0" w:color="auto"/>
        <w:right w:val="none" w:sz="0" w:space="0" w:color="auto"/>
      </w:divBdr>
      <w:divsChild>
        <w:div w:id="355350662">
          <w:marLeft w:val="547"/>
          <w:marRight w:val="0"/>
          <w:marTop w:val="0"/>
          <w:marBottom w:val="0"/>
          <w:divBdr>
            <w:top w:val="none" w:sz="0" w:space="0" w:color="auto"/>
            <w:left w:val="none" w:sz="0" w:space="0" w:color="auto"/>
            <w:bottom w:val="none" w:sz="0" w:space="0" w:color="auto"/>
            <w:right w:val="none" w:sz="0" w:space="0" w:color="auto"/>
          </w:divBdr>
        </w:div>
      </w:divsChild>
    </w:div>
    <w:div w:id="90324941">
      <w:bodyDiv w:val="1"/>
      <w:marLeft w:val="0"/>
      <w:marRight w:val="0"/>
      <w:marTop w:val="0"/>
      <w:marBottom w:val="0"/>
      <w:divBdr>
        <w:top w:val="none" w:sz="0" w:space="0" w:color="auto"/>
        <w:left w:val="none" w:sz="0" w:space="0" w:color="auto"/>
        <w:bottom w:val="none" w:sz="0" w:space="0" w:color="auto"/>
        <w:right w:val="none" w:sz="0" w:space="0" w:color="auto"/>
      </w:divBdr>
    </w:div>
    <w:div w:id="774327448">
      <w:bodyDiv w:val="1"/>
      <w:marLeft w:val="0"/>
      <w:marRight w:val="0"/>
      <w:marTop w:val="0"/>
      <w:marBottom w:val="0"/>
      <w:divBdr>
        <w:top w:val="none" w:sz="0" w:space="0" w:color="auto"/>
        <w:left w:val="none" w:sz="0" w:space="0" w:color="auto"/>
        <w:bottom w:val="none" w:sz="0" w:space="0" w:color="auto"/>
        <w:right w:val="none" w:sz="0" w:space="0" w:color="auto"/>
      </w:divBdr>
      <w:divsChild>
        <w:div w:id="1745100810">
          <w:marLeft w:val="547"/>
          <w:marRight w:val="0"/>
          <w:marTop w:val="0"/>
          <w:marBottom w:val="0"/>
          <w:divBdr>
            <w:top w:val="none" w:sz="0" w:space="0" w:color="auto"/>
            <w:left w:val="none" w:sz="0" w:space="0" w:color="auto"/>
            <w:bottom w:val="none" w:sz="0" w:space="0" w:color="auto"/>
            <w:right w:val="none" w:sz="0" w:space="0" w:color="auto"/>
          </w:divBdr>
        </w:div>
      </w:divsChild>
    </w:div>
    <w:div w:id="970093049">
      <w:bodyDiv w:val="1"/>
      <w:marLeft w:val="0"/>
      <w:marRight w:val="0"/>
      <w:marTop w:val="0"/>
      <w:marBottom w:val="0"/>
      <w:divBdr>
        <w:top w:val="none" w:sz="0" w:space="0" w:color="auto"/>
        <w:left w:val="none" w:sz="0" w:space="0" w:color="auto"/>
        <w:bottom w:val="none" w:sz="0" w:space="0" w:color="auto"/>
        <w:right w:val="none" w:sz="0" w:space="0" w:color="auto"/>
      </w:divBdr>
      <w:divsChild>
        <w:div w:id="1468813422">
          <w:marLeft w:val="547"/>
          <w:marRight w:val="0"/>
          <w:marTop w:val="0"/>
          <w:marBottom w:val="0"/>
          <w:divBdr>
            <w:top w:val="none" w:sz="0" w:space="0" w:color="auto"/>
            <w:left w:val="none" w:sz="0" w:space="0" w:color="auto"/>
            <w:bottom w:val="none" w:sz="0" w:space="0" w:color="auto"/>
            <w:right w:val="none" w:sz="0" w:space="0" w:color="auto"/>
          </w:divBdr>
        </w:div>
      </w:divsChild>
    </w:div>
    <w:div w:id="1032075199">
      <w:bodyDiv w:val="1"/>
      <w:marLeft w:val="0"/>
      <w:marRight w:val="0"/>
      <w:marTop w:val="0"/>
      <w:marBottom w:val="0"/>
      <w:divBdr>
        <w:top w:val="none" w:sz="0" w:space="0" w:color="auto"/>
        <w:left w:val="none" w:sz="0" w:space="0" w:color="auto"/>
        <w:bottom w:val="none" w:sz="0" w:space="0" w:color="auto"/>
        <w:right w:val="none" w:sz="0" w:space="0" w:color="auto"/>
      </w:divBdr>
      <w:divsChild>
        <w:div w:id="972365114">
          <w:marLeft w:val="547"/>
          <w:marRight w:val="0"/>
          <w:marTop w:val="0"/>
          <w:marBottom w:val="0"/>
          <w:divBdr>
            <w:top w:val="none" w:sz="0" w:space="0" w:color="auto"/>
            <w:left w:val="none" w:sz="0" w:space="0" w:color="auto"/>
            <w:bottom w:val="none" w:sz="0" w:space="0" w:color="auto"/>
            <w:right w:val="none" w:sz="0" w:space="0" w:color="auto"/>
          </w:divBdr>
        </w:div>
      </w:divsChild>
    </w:div>
    <w:div w:id="1280722723">
      <w:bodyDiv w:val="1"/>
      <w:marLeft w:val="0"/>
      <w:marRight w:val="0"/>
      <w:marTop w:val="0"/>
      <w:marBottom w:val="0"/>
      <w:divBdr>
        <w:top w:val="none" w:sz="0" w:space="0" w:color="auto"/>
        <w:left w:val="none" w:sz="0" w:space="0" w:color="auto"/>
        <w:bottom w:val="none" w:sz="0" w:space="0" w:color="auto"/>
        <w:right w:val="none" w:sz="0" w:space="0" w:color="auto"/>
      </w:divBdr>
    </w:div>
    <w:div w:id="18559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cerp.div02@pec.mise.gov.i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natella.proto@mis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65328-5682-47E2-880B-FCF1D596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14127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2021-05-21T08:20:00Z</dcterms:created>
  <dcterms:modified xsi:type="dcterms:W3CDTF">2021-05-21T08:20:00Z</dcterms:modified>
</cp:coreProperties>
</file>