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FA42" w14:textId="3D5748E7" w:rsidR="00C06900" w:rsidRPr="00543D23" w:rsidRDefault="00C06900" w:rsidP="00543D23">
      <w:pPr>
        <w:spacing w:before="60" w:after="60" w:line="360" w:lineRule="auto"/>
        <w:jc w:val="right"/>
        <w:rPr>
          <w:rFonts w:cstheme="minorHAnsi"/>
          <w:b/>
          <w:lang w:val="it-IT"/>
        </w:rPr>
      </w:pPr>
    </w:p>
    <w:p w14:paraId="3E51749E" w14:textId="77777777" w:rsidR="00C06900" w:rsidRDefault="00C06900" w:rsidP="00543D23">
      <w:pPr>
        <w:autoSpaceDE w:val="0"/>
        <w:autoSpaceDN w:val="0"/>
        <w:adjustRightInd w:val="0"/>
        <w:spacing w:before="60" w:after="60" w:line="360" w:lineRule="auto"/>
        <w:jc w:val="center"/>
        <w:rPr>
          <w:rFonts w:cstheme="minorHAnsi"/>
          <w:b/>
          <w:bCs/>
          <w:lang w:val="it-IT"/>
        </w:rPr>
      </w:pPr>
    </w:p>
    <w:p w14:paraId="55F3A58B" w14:textId="77777777" w:rsidR="00AC7C5D" w:rsidRPr="00543D23" w:rsidRDefault="00AC7C5D" w:rsidP="00543D23">
      <w:pPr>
        <w:autoSpaceDE w:val="0"/>
        <w:autoSpaceDN w:val="0"/>
        <w:adjustRightInd w:val="0"/>
        <w:spacing w:before="60" w:after="60" w:line="360" w:lineRule="auto"/>
        <w:jc w:val="center"/>
        <w:rPr>
          <w:rFonts w:cstheme="minorHAnsi"/>
          <w:b/>
          <w:bCs/>
          <w:lang w:val="it-IT"/>
        </w:rPr>
      </w:pPr>
    </w:p>
    <w:p w14:paraId="7F229EA8" w14:textId="77777777" w:rsidR="00676FBC" w:rsidRPr="00543D23" w:rsidRDefault="00385BE0"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CONVENZIONE</w:t>
      </w:r>
    </w:p>
    <w:p w14:paraId="6E2D9913"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p>
    <w:p w14:paraId="66566C74"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TRA</w:t>
      </w:r>
    </w:p>
    <w:p w14:paraId="1C8B9667"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p>
    <w:p w14:paraId="3215B55A" w14:textId="74AB7BF1" w:rsidR="00676FBC" w:rsidRPr="00543D23" w:rsidRDefault="006457E3" w:rsidP="00543D23">
      <w:pPr>
        <w:autoSpaceDE w:val="0"/>
        <w:autoSpaceDN w:val="0"/>
        <w:adjustRightInd w:val="0"/>
        <w:spacing w:before="60" w:after="60" w:line="360" w:lineRule="auto"/>
        <w:jc w:val="both"/>
        <w:rPr>
          <w:rFonts w:cstheme="minorHAnsi"/>
          <w:b/>
          <w:bCs/>
          <w:lang w:val="it-IT"/>
        </w:rPr>
      </w:pPr>
      <w:r w:rsidRPr="00543D23">
        <w:rPr>
          <w:rFonts w:cstheme="minorHAnsi"/>
          <w:b/>
          <w:bCs/>
          <w:lang w:val="it-IT"/>
        </w:rPr>
        <w:t>LA DIREZIONE GENE</w:t>
      </w:r>
      <w:r w:rsidR="00780764" w:rsidRPr="00543D23">
        <w:rPr>
          <w:rFonts w:cstheme="minorHAnsi"/>
          <w:b/>
          <w:bCs/>
          <w:lang w:val="it-IT"/>
        </w:rPr>
        <w:t>R</w:t>
      </w:r>
      <w:r w:rsidRPr="00543D23">
        <w:rPr>
          <w:rFonts w:cstheme="minorHAnsi"/>
          <w:b/>
          <w:bCs/>
          <w:lang w:val="it-IT"/>
        </w:rPr>
        <w:t>ALE</w:t>
      </w:r>
      <w:r w:rsidR="00780764" w:rsidRPr="00543D23">
        <w:rPr>
          <w:rFonts w:cstheme="minorHAnsi"/>
          <w:b/>
          <w:bCs/>
          <w:lang w:val="it-IT"/>
        </w:rPr>
        <w:t xml:space="preserve"> PER I SERVIZI DI COMUNICAZIONE ELETTRONICA, DI RADIODIFFUSIONE E POSTALI </w:t>
      </w:r>
      <w:r w:rsidRPr="00543D23">
        <w:rPr>
          <w:rFonts w:cstheme="minorHAnsi"/>
          <w:b/>
          <w:bCs/>
          <w:lang w:val="it-IT"/>
        </w:rPr>
        <w:t>DEL</w:t>
      </w:r>
      <w:r w:rsidR="00676FBC" w:rsidRPr="00543D23">
        <w:rPr>
          <w:rFonts w:cstheme="minorHAnsi"/>
          <w:b/>
          <w:bCs/>
          <w:lang w:val="it-IT"/>
        </w:rPr>
        <w:t xml:space="preserve"> MINISTERO </w:t>
      </w:r>
      <w:r w:rsidR="00274942">
        <w:rPr>
          <w:rFonts w:cstheme="minorHAnsi"/>
          <w:b/>
          <w:bCs/>
          <w:lang w:val="it-IT"/>
        </w:rPr>
        <w:t>DELLE IMPRESE E DEL MADE IN ITALY</w:t>
      </w:r>
    </w:p>
    <w:p w14:paraId="05DAFF90" w14:textId="17C6CA1E" w:rsidR="00676FBC" w:rsidRPr="00543D23" w:rsidRDefault="00FC77CD" w:rsidP="00543D23">
      <w:pPr>
        <w:autoSpaceDE w:val="0"/>
        <w:autoSpaceDN w:val="0"/>
        <w:adjustRightInd w:val="0"/>
        <w:spacing w:before="60" w:after="60" w:line="360" w:lineRule="auto"/>
        <w:jc w:val="both"/>
        <w:rPr>
          <w:rFonts w:cstheme="minorHAnsi"/>
          <w:lang w:val="it-IT"/>
        </w:rPr>
      </w:pPr>
      <w:r w:rsidRPr="00543D23">
        <w:rPr>
          <w:rFonts w:cstheme="minorHAnsi"/>
          <w:lang w:val="it-IT"/>
        </w:rPr>
        <w:t>rappresentata</w:t>
      </w:r>
      <w:r w:rsidR="00676FBC" w:rsidRPr="00543D23">
        <w:rPr>
          <w:rFonts w:cstheme="minorHAnsi"/>
          <w:lang w:val="it-IT"/>
        </w:rPr>
        <w:t xml:space="preserve"> dal</w:t>
      </w:r>
      <w:r w:rsidR="00F34C6C" w:rsidRPr="00543D23">
        <w:rPr>
          <w:rFonts w:cstheme="minorHAnsi"/>
          <w:lang w:val="it-IT"/>
        </w:rPr>
        <w:t>__</w:t>
      </w:r>
      <w:r w:rsidRPr="00543D23">
        <w:rPr>
          <w:rFonts w:cstheme="minorHAnsi"/>
          <w:lang w:val="it-IT"/>
        </w:rPr>
        <w:t>___</w:t>
      </w:r>
      <w:r w:rsidR="00F34C6C" w:rsidRPr="00543D23">
        <w:rPr>
          <w:rFonts w:cstheme="minorHAnsi"/>
          <w:lang w:val="it-IT"/>
        </w:rPr>
        <w:t>________________</w:t>
      </w:r>
      <w:r w:rsidR="00281D73">
        <w:rPr>
          <w:rFonts w:cstheme="minorHAnsi"/>
          <w:lang w:val="it-IT"/>
        </w:rPr>
        <w:t xml:space="preserve"> </w:t>
      </w:r>
      <w:r w:rsidR="004D0D59" w:rsidRPr="00543D23">
        <w:rPr>
          <w:rFonts w:cstheme="minorHAnsi"/>
          <w:lang w:val="it-IT"/>
        </w:rPr>
        <w:t xml:space="preserve">domiciliato per la carica </w:t>
      </w:r>
      <w:r w:rsidR="00676FBC" w:rsidRPr="00543D23">
        <w:rPr>
          <w:rFonts w:cstheme="minorHAnsi"/>
          <w:lang w:val="it-IT"/>
        </w:rPr>
        <w:t>in Roma, viale America n. 201, codice fiscale 80230390587, (di seguito denominata</w:t>
      </w:r>
      <w:r w:rsidR="00AD3BF9" w:rsidRPr="00543D23">
        <w:rPr>
          <w:rFonts w:cstheme="minorHAnsi"/>
          <w:lang w:val="it-IT"/>
        </w:rPr>
        <w:t>:</w:t>
      </w:r>
      <w:r w:rsidR="00676FBC" w:rsidRPr="00543D23">
        <w:rPr>
          <w:rFonts w:cstheme="minorHAnsi"/>
          <w:lang w:val="it-IT"/>
        </w:rPr>
        <w:t xml:space="preserve"> Amministrazione)</w:t>
      </w:r>
    </w:p>
    <w:p w14:paraId="3D8ADDD3" w14:textId="77777777" w:rsidR="00676FBC" w:rsidRPr="00543D23" w:rsidRDefault="00676FBC" w:rsidP="00543D23">
      <w:pPr>
        <w:autoSpaceDE w:val="0"/>
        <w:autoSpaceDN w:val="0"/>
        <w:adjustRightInd w:val="0"/>
        <w:spacing w:before="60" w:after="60" w:line="360" w:lineRule="auto"/>
        <w:jc w:val="both"/>
        <w:rPr>
          <w:rFonts w:cstheme="minorHAnsi"/>
          <w:lang w:val="it-IT"/>
        </w:rPr>
      </w:pPr>
    </w:p>
    <w:p w14:paraId="136CCF6E"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E</w:t>
      </w:r>
    </w:p>
    <w:p w14:paraId="505E7864"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p>
    <w:p w14:paraId="533D6E77"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r w:rsidRPr="00543D23">
        <w:rPr>
          <w:rFonts w:cstheme="minorHAnsi"/>
          <w:b/>
          <w:bCs/>
          <w:lang w:val="it-IT"/>
        </w:rPr>
        <w:t xml:space="preserve">IL COMUNE DI </w:t>
      </w:r>
      <w:r w:rsidR="009B148F" w:rsidRPr="00543D23">
        <w:rPr>
          <w:rFonts w:cstheme="minorHAnsi"/>
          <w:b/>
          <w:bCs/>
          <w:lang w:val="it-IT"/>
        </w:rPr>
        <w:t>__________________</w:t>
      </w:r>
    </w:p>
    <w:p w14:paraId="76C3B8C6" w14:textId="234789AD" w:rsidR="00676FBC" w:rsidRPr="00543D23" w:rsidRDefault="00676FBC" w:rsidP="00543D23">
      <w:pPr>
        <w:autoSpaceDE w:val="0"/>
        <w:autoSpaceDN w:val="0"/>
        <w:adjustRightInd w:val="0"/>
        <w:spacing w:before="60" w:after="60" w:line="360" w:lineRule="auto"/>
        <w:jc w:val="both"/>
        <w:rPr>
          <w:rFonts w:cstheme="minorHAnsi"/>
          <w:lang w:val="it-IT"/>
        </w:rPr>
      </w:pPr>
      <w:r w:rsidRPr="00543D23">
        <w:rPr>
          <w:rFonts w:cstheme="minorHAnsi"/>
          <w:lang w:val="it-IT"/>
        </w:rPr>
        <w:t>rappresentato da</w:t>
      </w:r>
      <w:r w:rsidR="0097608F" w:rsidRPr="00543D23">
        <w:rPr>
          <w:rFonts w:cstheme="minorHAnsi"/>
          <w:lang w:val="it-IT"/>
        </w:rPr>
        <w:t>l_</w:t>
      </w:r>
      <w:r w:rsidR="00FC77CD" w:rsidRPr="00543D23">
        <w:rPr>
          <w:rFonts w:cstheme="minorHAnsi"/>
          <w:lang w:val="it-IT"/>
        </w:rPr>
        <w:t>_________</w:t>
      </w:r>
      <w:r w:rsidR="0097608F" w:rsidRPr="00543D23">
        <w:rPr>
          <w:rFonts w:cstheme="minorHAnsi"/>
          <w:lang w:val="it-IT"/>
        </w:rPr>
        <w:t>______</w:t>
      </w:r>
      <w:r w:rsidR="00D7697E" w:rsidRPr="00543D23">
        <w:rPr>
          <w:rFonts w:cstheme="minorHAnsi"/>
          <w:lang w:val="it-IT"/>
        </w:rPr>
        <w:t xml:space="preserve">, </w:t>
      </w:r>
      <w:r w:rsidR="004D0D59" w:rsidRPr="00543D23">
        <w:rPr>
          <w:rFonts w:cstheme="minorHAnsi"/>
          <w:lang w:val="it-IT"/>
        </w:rPr>
        <w:t>in qualità di______</w:t>
      </w:r>
      <w:r w:rsidR="00FC77CD" w:rsidRPr="00543D23">
        <w:rPr>
          <w:rFonts w:cstheme="minorHAnsi"/>
          <w:lang w:val="it-IT"/>
        </w:rPr>
        <w:t>_____</w:t>
      </w:r>
      <w:r w:rsidR="004D0D59" w:rsidRPr="00543D23">
        <w:rPr>
          <w:rFonts w:cstheme="minorHAnsi"/>
          <w:lang w:val="it-IT"/>
        </w:rPr>
        <w:t>__</w:t>
      </w:r>
      <w:r w:rsidR="00281D73">
        <w:rPr>
          <w:rFonts w:cstheme="minorHAnsi"/>
          <w:lang w:val="it-IT"/>
        </w:rPr>
        <w:t>_</w:t>
      </w:r>
      <w:r w:rsidR="000342CC" w:rsidRPr="00543D23">
        <w:rPr>
          <w:rFonts w:cstheme="minorHAnsi"/>
          <w:lang w:val="it-IT"/>
        </w:rPr>
        <w:t xml:space="preserve">, </w:t>
      </w:r>
      <w:r w:rsidR="004D0D59" w:rsidRPr="00543D23">
        <w:rPr>
          <w:rFonts w:cstheme="minorHAnsi"/>
          <w:lang w:val="it-IT"/>
        </w:rPr>
        <w:t xml:space="preserve">domiciliato per la carica presso il Comune di </w:t>
      </w:r>
      <w:r w:rsidR="0097608F" w:rsidRPr="00543D23">
        <w:rPr>
          <w:rFonts w:cstheme="minorHAnsi"/>
          <w:lang w:val="it-IT"/>
        </w:rPr>
        <w:t>____________</w:t>
      </w:r>
      <w:r w:rsidRPr="00543D23">
        <w:rPr>
          <w:rFonts w:cstheme="minorHAnsi"/>
          <w:lang w:val="it-IT"/>
        </w:rPr>
        <w:t xml:space="preserve"> (di seguito denominato</w:t>
      </w:r>
      <w:r w:rsidR="00AD3BF9" w:rsidRPr="00543D23">
        <w:rPr>
          <w:rFonts w:cstheme="minorHAnsi"/>
          <w:lang w:val="it-IT"/>
        </w:rPr>
        <w:t>:</w:t>
      </w:r>
      <w:r w:rsidRPr="00543D23">
        <w:rPr>
          <w:rFonts w:cstheme="minorHAnsi"/>
          <w:lang w:val="it-IT"/>
        </w:rPr>
        <w:t xml:space="preserve"> Comune)</w:t>
      </w:r>
    </w:p>
    <w:p w14:paraId="4D947333" w14:textId="77777777" w:rsidR="00676FBC" w:rsidRPr="00543D23" w:rsidRDefault="00676FBC" w:rsidP="00543D23">
      <w:pPr>
        <w:autoSpaceDE w:val="0"/>
        <w:autoSpaceDN w:val="0"/>
        <w:adjustRightInd w:val="0"/>
        <w:spacing w:before="60" w:after="60" w:line="360" w:lineRule="auto"/>
        <w:jc w:val="both"/>
        <w:rPr>
          <w:rFonts w:cstheme="minorHAnsi"/>
          <w:lang w:val="it-IT"/>
        </w:rPr>
      </w:pPr>
    </w:p>
    <w:p w14:paraId="53143B53" w14:textId="77777777" w:rsidR="00676FBC" w:rsidRPr="00543D23" w:rsidRDefault="008574E9"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PREMESSE</w:t>
      </w:r>
    </w:p>
    <w:p w14:paraId="4A34CA26" w14:textId="77777777" w:rsidR="008574E9" w:rsidRPr="00543D23" w:rsidRDefault="008574E9" w:rsidP="00543D23">
      <w:pPr>
        <w:autoSpaceDE w:val="0"/>
        <w:autoSpaceDN w:val="0"/>
        <w:adjustRightInd w:val="0"/>
        <w:spacing w:before="60" w:after="60" w:line="360" w:lineRule="auto"/>
        <w:jc w:val="both"/>
        <w:rPr>
          <w:rFonts w:cstheme="minorHAnsi"/>
          <w:b/>
          <w:bCs/>
          <w:lang w:val="it-IT"/>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938"/>
      </w:tblGrid>
      <w:tr w:rsidR="008574E9" w:rsidRPr="004E75C7" w14:paraId="4E5906FE" w14:textId="77777777" w:rsidTr="00FD00A6">
        <w:tc>
          <w:tcPr>
            <w:tcW w:w="2093" w:type="dxa"/>
          </w:tcPr>
          <w:p w14:paraId="663BFC54"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VISTA</w:t>
            </w:r>
          </w:p>
        </w:tc>
        <w:tc>
          <w:tcPr>
            <w:tcW w:w="7938" w:type="dxa"/>
          </w:tcPr>
          <w:p w14:paraId="264C0B44" w14:textId="78B8604F" w:rsidR="008574E9" w:rsidRPr="00344D0E" w:rsidRDefault="007D4AC2" w:rsidP="007D4AC2">
            <w:pPr>
              <w:autoSpaceDE w:val="0"/>
              <w:autoSpaceDN w:val="0"/>
              <w:adjustRightInd w:val="0"/>
              <w:spacing w:before="60" w:after="60" w:line="360" w:lineRule="auto"/>
              <w:jc w:val="both"/>
              <w:rPr>
                <w:rFonts w:cstheme="minorHAnsi"/>
                <w:bCs/>
                <w:lang w:val="it-IT"/>
              </w:rPr>
            </w:pPr>
            <w:r w:rsidRPr="00344D0E">
              <w:rPr>
                <w:rFonts w:cstheme="minorHAnsi"/>
                <w:lang w:val="it-IT"/>
              </w:rPr>
              <w:t>la Delibera del Comitato interministeriale per la programmazione economica (CIPE) n. 65/2015, come modificata dalla Delibera CIPE n.6/2016, che ha destinato 3,5 miliardi di euro, a valere sulle risorse del Fondo per lo sviluppo e la coesione (FSC 2014-2020), alla realizzazione del Piano di investimenti per la diffusione della banda ultra larga ed ha assegnato 2,2 miliardi di euro agli interventi di immediata attivazione e nelle aree ivi indicati, individuando al punto 4.4 il profilo temporale di impiego delle risorse assegnate, e che al punto 4.3 ha rinviato a successiva delibera l’assegnazione di ulteriori risorse nel limite massimo di 1,3 miliardi di euro;</w:t>
            </w:r>
          </w:p>
        </w:tc>
      </w:tr>
      <w:tr w:rsidR="008574E9" w:rsidRPr="004E75C7" w14:paraId="5ECD5C6B" w14:textId="77777777" w:rsidTr="00FD00A6">
        <w:tc>
          <w:tcPr>
            <w:tcW w:w="2093" w:type="dxa"/>
          </w:tcPr>
          <w:p w14:paraId="486E2F91"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VISTA </w:t>
            </w:r>
          </w:p>
        </w:tc>
        <w:tc>
          <w:tcPr>
            <w:tcW w:w="7938" w:type="dxa"/>
          </w:tcPr>
          <w:p w14:paraId="462399BA" w14:textId="76F35054" w:rsidR="008574E9" w:rsidRPr="00344D0E" w:rsidRDefault="00612BB7" w:rsidP="00612BB7">
            <w:pPr>
              <w:autoSpaceDE w:val="0"/>
              <w:autoSpaceDN w:val="0"/>
              <w:adjustRightInd w:val="0"/>
              <w:spacing w:before="60" w:after="60" w:line="360" w:lineRule="auto"/>
              <w:jc w:val="both"/>
              <w:rPr>
                <w:rFonts w:cstheme="minorHAnsi"/>
                <w:lang w:val="it-IT"/>
              </w:rPr>
            </w:pPr>
            <w:r w:rsidRPr="00344D0E">
              <w:rPr>
                <w:rFonts w:cstheme="minorHAnsi"/>
                <w:lang w:val="it-IT"/>
              </w:rPr>
              <w:t xml:space="preserve">la Delibera CIPE n. 71/2017, che ha destinato, nell’ambito dell’assegnazione di 2,2 miliardi di euro di cui al paragrafo 4.1 della Delibera CIPE n. 65 del 2015, </w:t>
            </w:r>
            <w:r w:rsidRPr="00344D0E">
              <w:rPr>
                <w:rFonts w:cstheme="minorHAnsi"/>
                <w:lang w:val="it-IT"/>
              </w:rPr>
              <w:lastRenderedPageBreak/>
              <w:t>come modificato dalla Delibera n. 6 del 2016, un importo complessivo di 100 milioni di euro per sostenere lo sviluppo di beni e servizi di nuova generazione;</w:t>
            </w:r>
          </w:p>
        </w:tc>
      </w:tr>
      <w:tr w:rsidR="008574E9" w:rsidRPr="004E75C7" w14:paraId="0ABB6192" w14:textId="77777777" w:rsidTr="00FD00A6">
        <w:tc>
          <w:tcPr>
            <w:tcW w:w="2093" w:type="dxa"/>
          </w:tcPr>
          <w:p w14:paraId="075F6BA3"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lastRenderedPageBreak/>
              <w:t>VISTA</w:t>
            </w:r>
          </w:p>
        </w:tc>
        <w:tc>
          <w:tcPr>
            <w:tcW w:w="7938" w:type="dxa"/>
          </w:tcPr>
          <w:p w14:paraId="72B0FBDE" w14:textId="386A0A65" w:rsidR="008574E9" w:rsidRPr="00344D0E" w:rsidRDefault="00612BB7" w:rsidP="00612BB7">
            <w:pPr>
              <w:autoSpaceDE w:val="0"/>
              <w:autoSpaceDN w:val="0"/>
              <w:adjustRightInd w:val="0"/>
              <w:spacing w:before="60" w:after="60" w:line="360" w:lineRule="auto"/>
              <w:jc w:val="both"/>
              <w:rPr>
                <w:rFonts w:cstheme="minorHAnsi"/>
                <w:lang w:val="it-IT"/>
              </w:rPr>
            </w:pPr>
            <w:r w:rsidRPr="00344D0E">
              <w:rPr>
                <w:rFonts w:cstheme="minorHAnsi"/>
                <w:lang w:val="it-IT"/>
              </w:rPr>
              <w:t>la Delibera CIPE n. 105/2017, che in riferimento alle misure di sostegno allo sviluppo di beni e servizi di nuova generazione ha individuato le seguenti tre linee di intervento: a) progetti di ricerca, sperimentazione, realizzazione e trasferimento tecnologico aventi ad oggetto l’applicazione della tecnologia 5G a beni e servizi di nuova generazione promossi dalle regioni coinvolte nel progetto di sperimentazione pre-commerciale del 5G posto in essere dal Ministero per lo sviluppo economico (assegnazione per un importo complessivo fino a 60 milioni di euro); b) progetti promossi dalle altre regioni, da altri dicasteri o enti pubblici di ricerca, per lo sviluppo di servizi di nuova generazione (assegnazione per un importo complessivo fino a 35 milioni di euro); c) sviluppo della fase II del progetto wifi.italia.it - ampliamento della rete wifi federata nei luoghi dell’arte, della cultura e del turismo (assegnazione per un importo complessivo di 5 milioni di euro);</w:t>
            </w:r>
          </w:p>
        </w:tc>
      </w:tr>
      <w:tr w:rsidR="008574E9" w:rsidRPr="004E75C7" w14:paraId="7C90C745" w14:textId="77777777" w:rsidTr="00FD00A6">
        <w:tc>
          <w:tcPr>
            <w:tcW w:w="2093" w:type="dxa"/>
          </w:tcPr>
          <w:p w14:paraId="519AE37F"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VISTA</w:t>
            </w:r>
          </w:p>
        </w:tc>
        <w:tc>
          <w:tcPr>
            <w:tcW w:w="7938" w:type="dxa"/>
          </w:tcPr>
          <w:p w14:paraId="3E166796" w14:textId="6D04A50C" w:rsidR="008574E9" w:rsidRPr="00344D0E" w:rsidRDefault="004C10C6" w:rsidP="00543D23">
            <w:pPr>
              <w:autoSpaceDE w:val="0"/>
              <w:autoSpaceDN w:val="0"/>
              <w:adjustRightInd w:val="0"/>
              <w:spacing w:before="60" w:after="60" w:line="360" w:lineRule="auto"/>
              <w:jc w:val="both"/>
              <w:rPr>
                <w:rFonts w:cstheme="minorHAnsi"/>
                <w:lang w:val="it-IT"/>
              </w:rPr>
            </w:pPr>
            <w:r w:rsidRPr="00344D0E">
              <w:rPr>
                <w:lang w:val="it-IT"/>
              </w:rPr>
              <w:t>la Delibera CIPE n. 61/2018, che modifica la Delibera n. 105 del 2017, ed in particolare il punto c) che assegna un importo complessivo fino a 45 milioni di euro per progetti di sperimentazione, ricerca applicata e trasferimento tecnologico, anche in collaborazione con gli enti territoriali, relativi alle tecnologie emergenti, quali blockchain, intelligenza artificiale, internet delle cose, collegate allo sviluppo delle reti di nuova generazione ed individua quale soggetto attuatore della suddetta linea di intervento, di cui al citato punto c), la Direzione generale per i servizi di comunicazione elettronica, di radiodiffusione e postali del Ministero dello sviluppo economico;</w:t>
            </w:r>
          </w:p>
        </w:tc>
      </w:tr>
      <w:tr w:rsidR="0048768B" w:rsidRPr="004E75C7" w14:paraId="672395C0" w14:textId="77777777" w:rsidTr="00FD00A6">
        <w:tc>
          <w:tcPr>
            <w:tcW w:w="2093" w:type="dxa"/>
          </w:tcPr>
          <w:p w14:paraId="5939A3D7" w14:textId="071D69A2" w:rsidR="0048768B" w:rsidRPr="00543D23" w:rsidRDefault="0048768B"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w:t>
            </w:r>
            <w:r w:rsidR="005207FD">
              <w:rPr>
                <w:rFonts w:cstheme="minorHAnsi"/>
                <w:lang w:val="it-IT"/>
              </w:rPr>
              <w:t>O</w:t>
            </w:r>
          </w:p>
        </w:tc>
        <w:tc>
          <w:tcPr>
            <w:tcW w:w="7938" w:type="dxa"/>
          </w:tcPr>
          <w:p w14:paraId="134F6007" w14:textId="03EDD14F" w:rsidR="0048768B" w:rsidRPr="00344D0E" w:rsidRDefault="005207FD" w:rsidP="00543D23">
            <w:pPr>
              <w:autoSpaceDE w:val="0"/>
              <w:autoSpaceDN w:val="0"/>
              <w:adjustRightInd w:val="0"/>
              <w:spacing w:before="60" w:after="60" w:line="360" w:lineRule="auto"/>
              <w:jc w:val="both"/>
              <w:rPr>
                <w:rFonts w:cstheme="minorHAnsi"/>
                <w:lang w:val="it-IT"/>
              </w:rPr>
            </w:pPr>
            <w:r w:rsidRPr="00344D0E">
              <w:rPr>
                <w:lang w:val="it-IT"/>
              </w:rPr>
              <w:t>il Decreto ministeriale del 26 marzo 2019 di approvazione del “Programma di supporto alle tecnologie emergenti 5G”, pubblicato nella Gazzetta Ufficiale n. 110 del 13 maggio 2019, come modificato dal Decreto del Ministro dello sviluppo economico del 5 giugno 2019, pubblicato nella Gazzetta Ufficiale n. 170 del 22 luglio 2019, che ha approvato il “Programma di supporto tecnologie emergenti nell’ambito del 5G” (di seguito, “Programma”), quale piano operativo per l’attuazione della linea di intervento di cui al punto c) della delibera n. 61 del 2018, a valere sullo stanziamento di 45 milioni di euro;</w:t>
            </w:r>
          </w:p>
        </w:tc>
      </w:tr>
      <w:tr w:rsidR="00F34B2F" w:rsidRPr="004E75C7" w14:paraId="0B2B57EC" w14:textId="77777777" w:rsidTr="00FD00A6">
        <w:tc>
          <w:tcPr>
            <w:tcW w:w="2093" w:type="dxa"/>
          </w:tcPr>
          <w:p w14:paraId="5B34E334" w14:textId="77777777" w:rsidR="00F34B2F" w:rsidRPr="00543D23" w:rsidRDefault="00F34B2F" w:rsidP="00543D23">
            <w:pPr>
              <w:autoSpaceDE w:val="0"/>
              <w:autoSpaceDN w:val="0"/>
              <w:adjustRightInd w:val="0"/>
              <w:spacing w:before="60" w:after="60" w:line="360" w:lineRule="auto"/>
              <w:jc w:val="both"/>
              <w:rPr>
                <w:rFonts w:cstheme="minorHAnsi"/>
                <w:lang w:val="it-IT"/>
              </w:rPr>
            </w:pPr>
            <w:r w:rsidRPr="00543D23">
              <w:rPr>
                <w:rFonts w:cstheme="minorHAnsi"/>
                <w:lang w:val="it-IT"/>
              </w:rPr>
              <w:lastRenderedPageBreak/>
              <w:t>VIS</w:t>
            </w:r>
            <w:r w:rsidR="0048768B" w:rsidRPr="00543D23">
              <w:rPr>
                <w:rFonts w:cstheme="minorHAnsi"/>
                <w:lang w:val="it-IT"/>
              </w:rPr>
              <w:t>T</w:t>
            </w:r>
            <w:r w:rsidRPr="00543D23">
              <w:rPr>
                <w:rFonts w:cstheme="minorHAnsi"/>
                <w:lang w:val="it-IT"/>
              </w:rPr>
              <w:t>O</w:t>
            </w:r>
          </w:p>
        </w:tc>
        <w:tc>
          <w:tcPr>
            <w:tcW w:w="7938" w:type="dxa"/>
          </w:tcPr>
          <w:p w14:paraId="16FD36C8" w14:textId="62ECD2E7" w:rsidR="00B46988" w:rsidRPr="00344D0E" w:rsidRDefault="00034093" w:rsidP="008D1457">
            <w:pPr>
              <w:autoSpaceDE w:val="0"/>
              <w:autoSpaceDN w:val="0"/>
              <w:adjustRightInd w:val="0"/>
              <w:spacing w:before="60" w:after="60" w:line="360" w:lineRule="auto"/>
              <w:jc w:val="both"/>
              <w:rPr>
                <w:rFonts w:cstheme="minorHAnsi"/>
                <w:lang w:val="it-IT"/>
              </w:rPr>
            </w:pPr>
            <w:r w:rsidRPr="00344D0E">
              <w:rPr>
                <w:lang w:val="it-IT"/>
              </w:rPr>
              <w:t>l’Avviso pubblico per la selezione di progetti per la sperimentazione e ricerca applicata da ammettere al finanziamento secondo quanto indicato nell’Asse II del programma di supporto tecnologie emergenti (FSC 2014-2020) del Piano investimenti per la diffusione della banda larga - Delibera CIPE n. 61/2018, lettera c), ai sensi del decreto ministeriale del 26 marzo 2019 e successive modifiche ed integrazioni</w:t>
            </w:r>
            <w:r w:rsidR="00F34B2F" w:rsidRPr="00344D0E">
              <w:rPr>
                <w:rFonts w:cstheme="minorHAnsi"/>
                <w:lang w:val="it-IT"/>
              </w:rPr>
              <w:t>;</w:t>
            </w:r>
          </w:p>
        </w:tc>
      </w:tr>
      <w:tr w:rsidR="00034093" w:rsidRPr="004E75C7" w14:paraId="4691AA22" w14:textId="77777777" w:rsidTr="00FD00A6">
        <w:tc>
          <w:tcPr>
            <w:tcW w:w="2093" w:type="dxa"/>
          </w:tcPr>
          <w:p w14:paraId="2B011D63" w14:textId="7B88BBBB" w:rsidR="00034093" w:rsidRPr="00543D23" w:rsidRDefault="00034093" w:rsidP="00543D23">
            <w:pPr>
              <w:autoSpaceDE w:val="0"/>
              <w:autoSpaceDN w:val="0"/>
              <w:adjustRightInd w:val="0"/>
              <w:spacing w:before="60" w:after="60" w:line="360" w:lineRule="auto"/>
              <w:jc w:val="both"/>
              <w:rPr>
                <w:rFonts w:cstheme="minorHAnsi"/>
                <w:lang w:val="it-IT"/>
              </w:rPr>
            </w:pPr>
            <w:r>
              <w:rPr>
                <w:rFonts w:cstheme="minorHAnsi"/>
                <w:lang w:val="it-IT"/>
              </w:rPr>
              <w:t>VISTA</w:t>
            </w:r>
          </w:p>
        </w:tc>
        <w:tc>
          <w:tcPr>
            <w:tcW w:w="7938" w:type="dxa"/>
          </w:tcPr>
          <w:p w14:paraId="64D12552" w14:textId="5AA7B93C" w:rsidR="00034093" w:rsidRPr="00344D0E" w:rsidRDefault="00A85879" w:rsidP="008D1457">
            <w:pPr>
              <w:autoSpaceDE w:val="0"/>
              <w:autoSpaceDN w:val="0"/>
              <w:adjustRightInd w:val="0"/>
              <w:spacing w:before="60" w:after="60" w:line="360" w:lineRule="auto"/>
              <w:jc w:val="both"/>
              <w:rPr>
                <w:lang w:val="it-IT"/>
              </w:rPr>
            </w:pPr>
            <w:r w:rsidRPr="00344D0E">
              <w:rPr>
                <w:lang w:val="it-IT"/>
              </w:rPr>
              <w:t>la Determina ministeriale del 7 gennaio 2020 di approvazione della graduatoria del sopracitato Avviso pubblico per la selezione dei progetti per l’Asse II del Programma di supporto tecnologie emergenti (FSC 2014-2020) del Piano investimenti per la diffusione della banda larga;</w:t>
            </w:r>
          </w:p>
        </w:tc>
      </w:tr>
      <w:tr w:rsidR="00A85879" w:rsidRPr="004E75C7" w14:paraId="1F65266F" w14:textId="77777777" w:rsidTr="00FD00A6">
        <w:tc>
          <w:tcPr>
            <w:tcW w:w="2093" w:type="dxa"/>
          </w:tcPr>
          <w:p w14:paraId="296C022E" w14:textId="3571C30D" w:rsidR="00A85879" w:rsidRDefault="00A85879" w:rsidP="00543D2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2F9C6F43" w14:textId="1C46E411" w:rsidR="00A85879" w:rsidRPr="00344D0E" w:rsidRDefault="001F2ED3" w:rsidP="008D1457">
            <w:pPr>
              <w:autoSpaceDE w:val="0"/>
              <w:autoSpaceDN w:val="0"/>
              <w:adjustRightInd w:val="0"/>
              <w:spacing w:before="60" w:after="60" w:line="360" w:lineRule="auto"/>
              <w:jc w:val="both"/>
              <w:rPr>
                <w:lang w:val="it-IT"/>
              </w:rPr>
            </w:pPr>
            <w:r w:rsidRPr="00344D0E">
              <w:rPr>
                <w:lang w:val="it-IT"/>
              </w:rPr>
              <w:t>l’Avviso pubblico per la selezione di progetti proposti da parte delle amministrazioni comunali indicate nell’Asse I del Programma di supporto tecnologie emergenti (FSC 2014-2020) del Piano investimenti per la diffusione della banda larga - Delibera CIPE 61/2018, lettera c), ai sensi del decreto ministeriale del 26 marzo 2019, come modificato dal decreto ministeriale del 5 giugno 2019;</w:t>
            </w:r>
          </w:p>
        </w:tc>
      </w:tr>
      <w:tr w:rsidR="00A85879" w:rsidRPr="004E75C7" w14:paraId="3C927481" w14:textId="77777777" w:rsidTr="00FD00A6">
        <w:tc>
          <w:tcPr>
            <w:tcW w:w="2093" w:type="dxa"/>
          </w:tcPr>
          <w:p w14:paraId="080D3A2F" w14:textId="43F19ADF" w:rsidR="00A85879" w:rsidRDefault="001F2ED3" w:rsidP="00543D23">
            <w:pPr>
              <w:autoSpaceDE w:val="0"/>
              <w:autoSpaceDN w:val="0"/>
              <w:adjustRightInd w:val="0"/>
              <w:spacing w:before="60" w:after="60" w:line="360" w:lineRule="auto"/>
              <w:jc w:val="both"/>
              <w:rPr>
                <w:rFonts w:cstheme="minorHAnsi"/>
                <w:lang w:val="it-IT"/>
              </w:rPr>
            </w:pPr>
            <w:r>
              <w:rPr>
                <w:rFonts w:cstheme="minorHAnsi"/>
                <w:lang w:val="it-IT"/>
              </w:rPr>
              <w:t>VISTA</w:t>
            </w:r>
          </w:p>
        </w:tc>
        <w:tc>
          <w:tcPr>
            <w:tcW w:w="7938" w:type="dxa"/>
          </w:tcPr>
          <w:p w14:paraId="7E7DD648" w14:textId="3FC92763" w:rsidR="00A85879" w:rsidRPr="00344D0E" w:rsidRDefault="001F2ED3" w:rsidP="008D1457">
            <w:pPr>
              <w:autoSpaceDE w:val="0"/>
              <w:autoSpaceDN w:val="0"/>
              <w:adjustRightInd w:val="0"/>
              <w:spacing w:before="60" w:after="60" w:line="360" w:lineRule="auto"/>
              <w:jc w:val="both"/>
              <w:rPr>
                <w:lang w:val="it-IT"/>
              </w:rPr>
            </w:pPr>
            <w:r w:rsidRPr="00344D0E">
              <w:rPr>
                <w:lang w:val="it-IT"/>
              </w:rPr>
              <w:t>la Determina ministeriale del 24 dicembre 2020 di approvazione della graduatoria dell’Avviso pubblico per la selezione di progetti proposti da parte delle amministrazioni comunali indicate nell’Asse I del Programma di supporto tecnologie emergenti (FSC 2014-2020) del Piano investimenti per la diffusione della banda larga;</w:t>
            </w:r>
          </w:p>
        </w:tc>
      </w:tr>
      <w:tr w:rsidR="00A85879" w:rsidRPr="004E75C7" w14:paraId="33190E94" w14:textId="77777777" w:rsidTr="00FD00A6">
        <w:tc>
          <w:tcPr>
            <w:tcW w:w="2093" w:type="dxa"/>
          </w:tcPr>
          <w:p w14:paraId="25F39372" w14:textId="4F375E33" w:rsidR="00A85879" w:rsidRDefault="001F2ED3" w:rsidP="00543D2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0C6C5582" w14:textId="274353B2" w:rsidR="00A85879" w:rsidRPr="00344D0E" w:rsidRDefault="003163C6" w:rsidP="008D1457">
            <w:pPr>
              <w:autoSpaceDE w:val="0"/>
              <w:autoSpaceDN w:val="0"/>
              <w:adjustRightInd w:val="0"/>
              <w:spacing w:before="60" w:after="60" w:line="360" w:lineRule="auto"/>
              <w:jc w:val="both"/>
              <w:rPr>
                <w:lang w:val="it-IT"/>
              </w:rPr>
            </w:pPr>
            <w:r w:rsidRPr="00344D0E">
              <w:rPr>
                <w:lang w:val="it-IT"/>
              </w:rPr>
              <w:t>l’articolo 44 del Decreto legge n. 34 del 2019 che prevede, per ciascuna Amministrazione centrale titolare di risorse del FSC riferite ai cicli di programmazione 2000-2006, 2007-2013 e 2014-2020, la sostituzione della pluralità degli attuali documenti programmatori attraverso una riclassificazione di tali strumenti al fine di sottoporre all'approvazione dell’attuale Comitato interministeriale per la programmazione economica e lo sviluppo sostenibile (CIPESS), su proposta del Ministro per il Sud e la coesione territoriale, un unico Piano operativo per ogni Amministrazione denominato Piano sviluppo e coesione (nel seguito PSC) con modalità unitarie di gestione e monitoraggio;</w:t>
            </w:r>
          </w:p>
        </w:tc>
      </w:tr>
      <w:tr w:rsidR="003163C6" w:rsidRPr="004E75C7" w14:paraId="21FB9A81" w14:textId="77777777" w:rsidTr="00FD00A6">
        <w:tc>
          <w:tcPr>
            <w:tcW w:w="2093" w:type="dxa"/>
          </w:tcPr>
          <w:p w14:paraId="5499E197" w14:textId="342C956D" w:rsidR="003163C6" w:rsidRDefault="003163C6" w:rsidP="00543D23">
            <w:pPr>
              <w:autoSpaceDE w:val="0"/>
              <w:autoSpaceDN w:val="0"/>
              <w:adjustRightInd w:val="0"/>
              <w:spacing w:before="60" w:after="60" w:line="360" w:lineRule="auto"/>
              <w:jc w:val="both"/>
              <w:rPr>
                <w:rFonts w:cstheme="minorHAnsi"/>
                <w:lang w:val="it-IT"/>
              </w:rPr>
            </w:pPr>
            <w:r>
              <w:rPr>
                <w:rFonts w:cstheme="minorHAnsi"/>
                <w:lang w:val="it-IT"/>
              </w:rPr>
              <w:t>VISTA</w:t>
            </w:r>
          </w:p>
        </w:tc>
        <w:tc>
          <w:tcPr>
            <w:tcW w:w="7938" w:type="dxa"/>
          </w:tcPr>
          <w:p w14:paraId="2E703706" w14:textId="2D70A0AA" w:rsidR="003163C6" w:rsidRPr="00344D0E" w:rsidRDefault="00152DCC" w:rsidP="008D1457">
            <w:pPr>
              <w:autoSpaceDE w:val="0"/>
              <w:autoSpaceDN w:val="0"/>
              <w:adjustRightInd w:val="0"/>
              <w:spacing w:before="60" w:after="60" w:line="360" w:lineRule="auto"/>
              <w:jc w:val="both"/>
              <w:rPr>
                <w:lang w:val="it-IT"/>
              </w:rPr>
            </w:pPr>
            <w:r w:rsidRPr="00344D0E">
              <w:rPr>
                <w:lang w:val="it-IT"/>
              </w:rPr>
              <w:t xml:space="preserve">la Delibera del CIPESS n. 2/2021, che disciplina, al paragrafo 4, le procedure da seguire per apportare modifiche al Piano di Sviluppo e Coesione (PSC), specificando che è necessaria l’approvazione da parte degli organismi </w:t>
            </w:r>
            <w:r w:rsidRPr="00344D0E">
              <w:rPr>
                <w:lang w:val="it-IT"/>
              </w:rPr>
              <w:lastRenderedPageBreak/>
              <w:t>competenti (Cabina di Regia FSC, CIPESS, Comitato di Sorveglianza del PSC) nei casi di modifiche apportate al Piano in termini di incremento o revoca delle risorse della dotazione finanziaria complessiva e/o variazione del riparto complessivo tra aree territoriali.</w:t>
            </w:r>
          </w:p>
        </w:tc>
      </w:tr>
      <w:tr w:rsidR="003163C6" w:rsidRPr="004E75C7" w14:paraId="55C85750" w14:textId="77777777" w:rsidTr="00FD00A6">
        <w:tc>
          <w:tcPr>
            <w:tcW w:w="2093" w:type="dxa"/>
          </w:tcPr>
          <w:p w14:paraId="73F2D2B2" w14:textId="1DF354B5" w:rsidR="003163C6" w:rsidRDefault="00152DCC" w:rsidP="00543D23">
            <w:pPr>
              <w:autoSpaceDE w:val="0"/>
              <w:autoSpaceDN w:val="0"/>
              <w:adjustRightInd w:val="0"/>
              <w:spacing w:before="60" w:after="60" w:line="360" w:lineRule="auto"/>
              <w:jc w:val="both"/>
              <w:rPr>
                <w:rFonts w:cstheme="minorHAnsi"/>
                <w:lang w:val="it-IT"/>
              </w:rPr>
            </w:pPr>
            <w:r>
              <w:rPr>
                <w:rFonts w:cstheme="minorHAnsi"/>
                <w:lang w:val="it-IT"/>
              </w:rPr>
              <w:lastRenderedPageBreak/>
              <w:t>VISTA</w:t>
            </w:r>
          </w:p>
        </w:tc>
        <w:tc>
          <w:tcPr>
            <w:tcW w:w="7938" w:type="dxa"/>
          </w:tcPr>
          <w:p w14:paraId="4589E2A3" w14:textId="22A52B59" w:rsidR="003163C6" w:rsidRPr="00344D0E" w:rsidRDefault="00152DCC" w:rsidP="008D1457">
            <w:pPr>
              <w:autoSpaceDE w:val="0"/>
              <w:autoSpaceDN w:val="0"/>
              <w:adjustRightInd w:val="0"/>
              <w:spacing w:before="60" w:after="60" w:line="360" w:lineRule="auto"/>
              <w:jc w:val="both"/>
              <w:rPr>
                <w:lang w:val="it-IT"/>
              </w:rPr>
            </w:pPr>
            <w:r w:rsidRPr="00344D0E">
              <w:rPr>
                <w:lang w:val="it-IT"/>
              </w:rPr>
              <w:t>la Delibera del CIPESS n. 9/2021, con la quale è stato approvato il Piano sviluppo e coesione del Ministero dello sviluppo economico</w:t>
            </w:r>
            <w:r w:rsidR="00ED7377">
              <w:rPr>
                <w:lang w:val="it-IT"/>
              </w:rPr>
              <w:t xml:space="preserve"> (PSC MISE 2014-2020)</w:t>
            </w:r>
            <w:r w:rsidRPr="00344D0E">
              <w:rPr>
                <w:lang w:val="it-IT"/>
              </w:rPr>
              <w:t>, così come articolato nelle Tavole allegate alla stessa delibera che stabilisce la dotazione finanziaria, di provenienza contabile 2014-2020, suddivisa per area tematica e settore di intervento;</w:t>
            </w:r>
          </w:p>
        </w:tc>
      </w:tr>
      <w:tr w:rsidR="003163C6" w:rsidRPr="004E75C7" w14:paraId="0AD49DE7" w14:textId="77777777" w:rsidTr="00FD00A6">
        <w:tc>
          <w:tcPr>
            <w:tcW w:w="2093" w:type="dxa"/>
          </w:tcPr>
          <w:p w14:paraId="109B8881" w14:textId="55BE2D8D" w:rsidR="003163C6" w:rsidRDefault="00152DCC" w:rsidP="00543D23">
            <w:pPr>
              <w:autoSpaceDE w:val="0"/>
              <w:autoSpaceDN w:val="0"/>
              <w:adjustRightInd w:val="0"/>
              <w:spacing w:before="60" w:after="60" w:line="360" w:lineRule="auto"/>
              <w:jc w:val="both"/>
              <w:rPr>
                <w:rFonts w:cstheme="minorHAnsi"/>
                <w:lang w:val="it-IT"/>
              </w:rPr>
            </w:pPr>
            <w:r>
              <w:rPr>
                <w:rFonts w:cstheme="minorHAnsi"/>
                <w:lang w:val="it-IT"/>
              </w:rPr>
              <w:t>CONSIDERATA</w:t>
            </w:r>
          </w:p>
        </w:tc>
        <w:tc>
          <w:tcPr>
            <w:tcW w:w="7938" w:type="dxa"/>
          </w:tcPr>
          <w:p w14:paraId="39D0658D" w14:textId="4C0AA416" w:rsidR="003163C6" w:rsidRPr="00344D0E" w:rsidRDefault="00815CEA" w:rsidP="008D1457">
            <w:pPr>
              <w:autoSpaceDE w:val="0"/>
              <w:autoSpaceDN w:val="0"/>
              <w:adjustRightInd w:val="0"/>
              <w:spacing w:before="60" w:after="60" w:line="360" w:lineRule="auto"/>
              <w:jc w:val="both"/>
              <w:rPr>
                <w:lang w:val="it-IT"/>
              </w:rPr>
            </w:pPr>
            <w:r w:rsidRPr="00344D0E">
              <w:rPr>
                <w:lang w:val="it-IT"/>
              </w:rPr>
              <w:t>la Legge n.232/2016 che estende il profilo pluriennale del Fondo Sviluppo e Coesione (FSC) fino all’anno 2025;</w:t>
            </w:r>
          </w:p>
        </w:tc>
      </w:tr>
      <w:tr w:rsidR="00A57EE9" w:rsidRPr="004E75C7" w14:paraId="70CFE392" w14:textId="77777777" w:rsidTr="00FD00A6">
        <w:tc>
          <w:tcPr>
            <w:tcW w:w="2093" w:type="dxa"/>
          </w:tcPr>
          <w:p w14:paraId="18D8B43B" w14:textId="1920DC0E" w:rsidR="00A57EE9" w:rsidRPr="00543D23" w:rsidRDefault="008D1457" w:rsidP="008D1457">
            <w:pPr>
              <w:autoSpaceDE w:val="0"/>
              <w:autoSpaceDN w:val="0"/>
              <w:adjustRightInd w:val="0"/>
              <w:spacing w:before="60" w:after="60" w:line="360" w:lineRule="auto"/>
              <w:jc w:val="both"/>
              <w:rPr>
                <w:rFonts w:cstheme="minorHAnsi"/>
                <w:lang w:val="it-IT"/>
              </w:rPr>
            </w:pPr>
            <w:r>
              <w:rPr>
                <w:rFonts w:cstheme="minorHAnsi"/>
                <w:lang w:val="it-IT"/>
              </w:rPr>
              <w:t>CONSIDERATO</w:t>
            </w:r>
          </w:p>
        </w:tc>
        <w:tc>
          <w:tcPr>
            <w:tcW w:w="7938" w:type="dxa"/>
          </w:tcPr>
          <w:p w14:paraId="4C86F773" w14:textId="52ED427E" w:rsidR="00557CC9" w:rsidRPr="00344D0E" w:rsidRDefault="00815CEA" w:rsidP="00815CEA">
            <w:pPr>
              <w:autoSpaceDE w:val="0"/>
              <w:autoSpaceDN w:val="0"/>
              <w:adjustRightInd w:val="0"/>
              <w:spacing w:before="60" w:after="60" w:line="360" w:lineRule="auto"/>
              <w:jc w:val="both"/>
              <w:rPr>
                <w:rFonts w:cstheme="minorHAnsi"/>
                <w:lang w:val="it-IT"/>
              </w:rPr>
            </w:pPr>
            <w:r w:rsidRPr="00344D0E">
              <w:rPr>
                <w:rFonts w:cstheme="minorHAnsi"/>
                <w:lang w:val="it-IT"/>
              </w:rPr>
              <w:t>l’articolo 44, comma 7 lettera b) del Decreto Legge n. 34 del 2019 che stabilisce per le risorse del Fondo per lo sviluppo e la coesione, programmazione 2014-2020, quale termine ultimo per l’assunzione delle obbligazioni giuridicamente vincolanti il 31 dicembre 2022;</w:t>
            </w:r>
          </w:p>
        </w:tc>
      </w:tr>
      <w:tr w:rsidR="00CC263E" w:rsidRPr="004E75C7" w14:paraId="2050DECA" w14:textId="77777777" w:rsidTr="00FD00A6">
        <w:tc>
          <w:tcPr>
            <w:tcW w:w="2093" w:type="dxa"/>
          </w:tcPr>
          <w:p w14:paraId="2E2AEF23" w14:textId="77777777" w:rsidR="00CC263E" w:rsidRDefault="00CC263E" w:rsidP="00CC263E">
            <w:pPr>
              <w:autoSpaceDE w:val="0"/>
              <w:autoSpaceDN w:val="0"/>
              <w:adjustRightInd w:val="0"/>
              <w:spacing w:before="60" w:after="60" w:line="360" w:lineRule="auto"/>
              <w:jc w:val="both"/>
              <w:rPr>
                <w:rFonts w:cstheme="minorHAnsi"/>
                <w:lang w:val="it-IT"/>
              </w:rPr>
            </w:pPr>
            <w:r>
              <w:rPr>
                <w:rFonts w:cstheme="minorHAnsi"/>
                <w:lang w:val="it-IT"/>
              </w:rPr>
              <w:t>CONSIDERATO</w:t>
            </w:r>
          </w:p>
          <w:p w14:paraId="4024EFC0" w14:textId="77777777" w:rsidR="00CC263E" w:rsidRPr="00CC263E" w:rsidRDefault="00CC263E" w:rsidP="00CC263E">
            <w:pPr>
              <w:rPr>
                <w:rFonts w:cstheme="minorHAnsi"/>
                <w:lang w:val="it-IT"/>
              </w:rPr>
            </w:pPr>
          </w:p>
          <w:p w14:paraId="640E7103" w14:textId="77777777" w:rsidR="00CC263E" w:rsidRPr="00CC263E" w:rsidRDefault="00CC263E" w:rsidP="00CC263E">
            <w:pPr>
              <w:rPr>
                <w:rFonts w:cstheme="minorHAnsi"/>
                <w:lang w:val="it-IT"/>
              </w:rPr>
            </w:pPr>
          </w:p>
          <w:p w14:paraId="19127F3F" w14:textId="77777777" w:rsidR="00CC263E" w:rsidRDefault="00CC263E" w:rsidP="00CC263E">
            <w:pPr>
              <w:rPr>
                <w:rFonts w:cstheme="minorHAnsi"/>
                <w:lang w:val="it-IT"/>
              </w:rPr>
            </w:pPr>
          </w:p>
          <w:p w14:paraId="75A850BA" w14:textId="77777777" w:rsidR="00CC263E" w:rsidRDefault="00CC263E" w:rsidP="00CC263E">
            <w:pPr>
              <w:rPr>
                <w:rFonts w:cstheme="minorHAnsi"/>
                <w:lang w:val="it-IT"/>
              </w:rPr>
            </w:pPr>
          </w:p>
          <w:p w14:paraId="552DDC4A" w14:textId="77777777" w:rsidR="00CC263E" w:rsidRDefault="00CC263E" w:rsidP="00CC263E">
            <w:pPr>
              <w:rPr>
                <w:rFonts w:cstheme="minorHAnsi"/>
                <w:lang w:val="it-IT"/>
              </w:rPr>
            </w:pPr>
          </w:p>
          <w:p w14:paraId="5B68F24D" w14:textId="77777777" w:rsidR="00CC263E" w:rsidRDefault="00CC263E" w:rsidP="00CC263E">
            <w:pPr>
              <w:rPr>
                <w:rFonts w:cstheme="minorHAnsi"/>
                <w:lang w:val="it-IT"/>
              </w:rPr>
            </w:pPr>
          </w:p>
          <w:p w14:paraId="0E18AC4B" w14:textId="47412691" w:rsidR="00CC263E" w:rsidRPr="00CC263E" w:rsidRDefault="00CC263E" w:rsidP="00FD00A6">
            <w:pPr>
              <w:rPr>
                <w:rFonts w:cstheme="minorHAnsi"/>
                <w:lang w:val="it-IT"/>
              </w:rPr>
            </w:pPr>
            <w:r>
              <w:rPr>
                <w:rFonts w:cstheme="minorHAnsi"/>
                <w:lang w:val="it-IT"/>
              </w:rPr>
              <w:t>VISTA</w:t>
            </w:r>
          </w:p>
        </w:tc>
        <w:tc>
          <w:tcPr>
            <w:tcW w:w="7938" w:type="dxa"/>
          </w:tcPr>
          <w:p w14:paraId="5BDC12CB" w14:textId="7EC5AD89" w:rsidR="00CC263E" w:rsidRDefault="00CC263E" w:rsidP="00CC263E">
            <w:pPr>
              <w:autoSpaceDE w:val="0"/>
              <w:autoSpaceDN w:val="0"/>
              <w:adjustRightInd w:val="0"/>
              <w:spacing w:before="60" w:after="60" w:line="360" w:lineRule="auto"/>
              <w:jc w:val="both"/>
              <w:rPr>
                <w:lang w:val="it-IT"/>
              </w:rPr>
            </w:pPr>
            <w:r w:rsidRPr="00344D0E">
              <w:rPr>
                <w:lang w:val="it-IT"/>
              </w:rPr>
              <w:t>che il suddetto Programma propone di realizzare progetti di sperimentazione, ricerca applicata e trasferimento tecnologico, da sviluppare in collaborazione con gli enti territoriali, relativi alle tecnologie emergenti, quali Blockchain, Intelligenza Artificiale (AI), Internet delle cose (IoT), collegate allo sviluppo delle reti di telecomunicazione di nuova generazione (5G);</w:t>
            </w:r>
          </w:p>
          <w:p w14:paraId="639683F3" w14:textId="66F0EE4A" w:rsidR="00CC263E" w:rsidRPr="00344D0E" w:rsidRDefault="00CC263E" w:rsidP="00CC263E">
            <w:pPr>
              <w:autoSpaceDE w:val="0"/>
              <w:autoSpaceDN w:val="0"/>
              <w:adjustRightInd w:val="0"/>
              <w:spacing w:before="60" w:after="60" w:line="360" w:lineRule="auto"/>
              <w:jc w:val="both"/>
              <w:rPr>
                <w:rFonts w:cstheme="minorHAnsi"/>
                <w:lang w:val="it-IT"/>
              </w:rPr>
            </w:pPr>
            <w:r w:rsidRPr="00FD00A6">
              <w:rPr>
                <w:rFonts w:cstheme="minorHAnsi"/>
                <w:lang w:val="it-IT"/>
              </w:rPr>
              <w:t>la Delibera del CIPESS n. 9/2022, che modifica la dotazione finanziaria del Piano sviluppo e coesione del Ministero dello sviluppo economico (PSC MISE 2014-2020) e approva il nuovo piano finanziario così come articolato nelle Tavole allegate alla stessa delibera che stabilisce la dotazione finanziaria, di provenienza contabile 2014-2020, suddivisa per area tematica e settore di intervento;</w:t>
            </w:r>
          </w:p>
        </w:tc>
      </w:tr>
      <w:tr w:rsidR="00CC263E" w:rsidRPr="004E75C7" w14:paraId="0E64FC5B" w14:textId="77777777" w:rsidTr="00FD00A6">
        <w:tc>
          <w:tcPr>
            <w:tcW w:w="2093" w:type="dxa"/>
          </w:tcPr>
          <w:p w14:paraId="58411C6D" w14:textId="47AC6E4A" w:rsidR="00CC263E" w:rsidRDefault="00CC263E" w:rsidP="00CC263E">
            <w:pPr>
              <w:autoSpaceDE w:val="0"/>
              <w:autoSpaceDN w:val="0"/>
              <w:adjustRightInd w:val="0"/>
              <w:spacing w:before="60" w:after="60" w:line="360" w:lineRule="auto"/>
              <w:jc w:val="both"/>
              <w:rPr>
                <w:rFonts w:cstheme="minorHAnsi"/>
                <w:lang w:val="it-IT"/>
              </w:rPr>
            </w:pPr>
            <w:r>
              <w:rPr>
                <w:rFonts w:cstheme="minorHAnsi"/>
                <w:lang w:val="it-IT"/>
              </w:rPr>
              <w:t>CONSIDERATO</w:t>
            </w:r>
          </w:p>
        </w:tc>
        <w:tc>
          <w:tcPr>
            <w:tcW w:w="7938" w:type="dxa"/>
          </w:tcPr>
          <w:p w14:paraId="54EC7583" w14:textId="598E2A8D" w:rsidR="00CC263E" w:rsidRPr="00344D0E" w:rsidRDefault="00CC263E" w:rsidP="00CC263E">
            <w:pPr>
              <w:autoSpaceDE w:val="0"/>
              <w:autoSpaceDN w:val="0"/>
              <w:adjustRightInd w:val="0"/>
              <w:spacing w:before="60" w:after="60" w:line="360" w:lineRule="auto"/>
              <w:jc w:val="both"/>
              <w:rPr>
                <w:lang w:val="it-IT"/>
              </w:rPr>
            </w:pPr>
            <w:r w:rsidRPr="00344D0E">
              <w:rPr>
                <w:lang w:val="it-IT"/>
              </w:rPr>
              <w:t>che le proposte progettuali per la sperimentazione e la ricerca applicata relative alle tecnologie emergenti, secondo quanto previsto nell’Asse II del “Programma di supporto tecnologie emergenti nell’ambito del 5G” e selezionate con apposito Avviso pubblico, sono in via di conclusione;</w:t>
            </w:r>
          </w:p>
        </w:tc>
      </w:tr>
      <w:tr w:rsidR="00CC263E" w:rsidRPr="004E75C7" w14:paraId="36B9C98C" w14:textId="77777777" w:rsidTr="00FD00A6">
        <w:tc>
          <w:tcPr>
            <w:tcW w:w="2093" w:type="dxa"/>
          </w:tcPr>
          <w:p w14:paraId="5331F9C3" w14:textId="001DC5E3" w:rsidR="00CC263E" w:rsidRDefault="00CC263E" w:rsidP="00CC263E">
            <w:pPr>
              <w:autoSpaceDE w:val="0"/>
              <w:autoSpaceDN w:val="0"/>
              <w:adjustRightInd w:val="0"/>
              <w:spacing w:before="60" w:after="60" w:line="360" w:lineRule="auto"/>
              <w:jc w:val="both"/>
              <w:rPr>
                <w:rFonts w:cstheme="minorHAnsi"/>
                <w:lang w:val="it-IT"/>
              </w:rPr>
            </w:pPr>
            <w:r>
              <w:rPr>
                <w:rFonts w:cstheme="minorHAnsi"/>
                <w:lang w:val="it-IT"/>
              </w:rPr>
              <w:t>CONSIDERATO</w:t>
            </w:r>
          </w:p>
        </w:tc>
        <w:tc>
          <w:tcPr>
            <w:tcW w:w="7938" w:type="dxa"/>
          </w:tcPr>
          <w:p w14:paraId="3F478B5A" w14:textId="1F162F32" w:rsidR="00CC263E" w:rsidRPr="00344D0E" w:rsidRDefault="00CC263E" w:rsidP="00CC263E">
            <w:pPr>
              <w:autoSpaceDE w:val="0"/>
              <w:autoSpaceDN w:val="0"/>
              <w:adjustRightInd w:val="0"/>
              <w:spacing w:before="60" w:after="60" w:line="360" w:lineRule="auto"/>
              <w:jc w:val="both"/>
              <w:rPr>
                <w:lang w:val="it-IT"/>
              </w:rPr>
            </w:pPr>
            <w:r w:rsidRPr="00344D0E">
              <w:rPr>
                <w:lang w:val="it-IT"/>
              </w:rPr>
              <w:t xml:space="preserve">che le proposte progettuali presentate dalle Amministrazioni comunali per la realizzazione della Casa delle Tecnologie Emergenti (CTE), secondo quanto </w:t>
            </w:r>
            <w:r w:rsidRPr="00344D0E">
              <w:rPr>
                <w:lang w:val="it-IT"/>
              </w:rPr>
              <w:lastRenderedPageBreak/>
              <w:t>previsto nell’Asse I del “Programma di supporto tecnologie emergenti nell’ambito del 5G” e selezionate con apposito Avviso pubblico, sono in corso di attuazione;</w:t>
            </w:r>
          </w:p>
        </w:tc>
      </w:tr>
      <w:tr w:rsidR="00CC263E" w:rsidRPr="004E75C7" w14:paraId="72DA4ED5" w14:textId="77777777" w:rsidTr="00FD00A6">
        <w:tc>
          <w:tcPr>
            <w:tcW w:w="2093" w:type="dxa"/>
          </w:tcPr>
          <w:p w14:paraId="1075CF23" w14:textId="3737F279" w:rsidR="00CC263E" w:rsidRDefault="00CC263E" w:rsidP="00CC263E">
            <w:pPr>
              <w:autoSpaceDE w:val="0"/>
              <w:autoSpaceDN w:val="0"/>
              <w:adjustRightInd w:val="0"/>
              <w:spacing w:before="60" w:after="60" w:line="360" w:lineRule="auto"/>
              <w:jc w:val="both"/>
              <w:rPr>
                <w:rFonts w:cstheme="minorHAnsi"/>
                <w:lang w:val="it-IT"/>
              </w:rPr>
            </w:pPr>
            <w:r>
              <w:rPr>
                <w:rFonts w:cstheme="minorHAnsi"/>
                <w:lang w:val="it-IT"/>
              </w:rPr>
              <w:lastRenderedPageBreak/>
              <w:t>CONSIDERATO</w:t>
            </w:r>
          </w:p>
        </w:tc>
        <w:tc>
          <w:tcPr>
            <w:tcW w:w="7938" w:type="dxa"/>
          </w:tcPr>
          <w:p w14:paraId="12982BF0" w14:textId="07AD9AD6" w:rsidR="00CC263E" w:rsidRPr="00344D0E" w:rsidRDefault="00CC263E" w:rsidP="00CC263E">
            <w:pPr>
              <w:autoSpaceDE w:val="0"/>
              <w:autoSpaceDN w:val="0"/>
              <w:adjustRightInd w:val="0"/>
              <w:spacing w:before="60" w:after="60" w:line="360" w:lineRule="auto"/>
              <w:jc w:val="both"/>
              <w:rPr>
                <w:lang w:val="it-IT"/>
              </w:rPr>
            </w:pPr>
            <w:r w:rsidRPr="00344D0E">
              <w:rPr>
                <w:lang w:val="it-IT"/>
              </w:rPr>
              <w:t>che nei territori oggetto dell’attuazione del “Programma di supporto tecnologie emergenti nell’ambito del 5G” si sono riscontrate delle positive ricadute in termini di opportunità di sviluppo di partnership pubblico-privata che stanno determinando una diffusione delle tecnologie emergenti nel tessuto economico e sociale dei comuni coinvolti;</w:t>
            </w:r>
          </w:p>
        </w:tc>
      </w:tr>
      <w:tr w:rsidR="00CC263E" w:rsidRPr="004E75C7" w14:paraId="781FBAD2" w14:textId="77777777" w:rsidTr="00FD00A6">
        <w:tc>
          <w:tcPr>
            <w:tcW w:w="2093" w:type="dxa"/>
          </w:tcPr>
          <w:p w14:paraId="7D5B8A1D" w14:textId="39837317" w:rsidR="00CC263E" w:rsidRDefault="00CC263E" w:rsidP="00CC263E">
            <w:pPr>
              <w:autoSpaceDE w:val="0"/>
              <w:autoSpaceDN w:val="0"/>
              <w:adjustRightInd w:val="0"/>
              <w:spacing w:before="60" w:after="60" w:line="360" w:lineRule="auto"/>
              <w:jc w:val="both"/>
              <w:rPr>
                <w:rFonts w:cstheme="minorHAnsi"/>
                <w:lang w:val="it-IT"/>
              </w:rPr>
            </w:pPr>
            <w:bookmarkStart w:id="0" w:name="_Hlk124074686"/>
            <w:r>
              <w:rPr>
                <w:rFonts w:cstheme="minorHAnsi"/>
                <w:lang w:val="it-IT"/>
              </w:rPr>
              <w:t>RAVVISATA</w:t>
            </w:r>
          </w:p>
        </w:tc>
        <w:tc>
          <w:tcPr>
            <w:tcW w:w="7938" w:type="dxa"/>
          </w:tcPr>
          <w:p w14:paraId="3BCE65AF" w14:textId="3EDC0461" w:rsidR="00CC263E" w:rsidRPr="002E0364" w:rsidRDefault="00CC263E" w:rsidP="00CC263E">
            <w:pPr>
              <w:autoSpaceDE w:val="0"/>
              <w:autoSpaceDN w:val="0"/>
              <w:adjustRightInd w:val="0"/>
              <w:spacing w:before="60" w:after="60" w:line="360" w:lineRule="auto"/>
              <w:jc w:val="both"/>
              <w:rPr>
                <w:lang w:val="it-IT"/>
              </w:rPr>
            </w:pPr>
            <w:r w:rsidRPr="002E0364">
              <w:rPr>
                <w:lang w:val="it-IT"/>
              </w:rPr>
              <w:t>l’opportunità di estendere su tutto il territorio nazionale la promozione di centri di trasferimento tecnologico, le cui caratteristiche sono definite nell’asse I del programma di supporto tecnologie emergenti nell’ambito del 5G adottato con D.M. 26 marzo 2019, volti a supportare progetti di ricerca e sperimentazione, a sostenere la creazione di startup e il trasferimento tecnologico verso le PMI, sui temi aventi ad oggetto la Blockchain ed i Crypto Asset, l’IoT, l’Intelligenza Artificiale, il 6G e le tecnologie quantistiche scegliendo le sedi nelle città ove sia presente una copertura 5G;</w:t>
            </w:r>
          </w:p>
        </w:tc>
      </w:tr>
      <w:tr w:rsidR="00AC10B5" w:rsidRPr="004E75C7" w14:paraId="1F53E394" w14:textId="77777777" w:rsidTr="00FD00A6">
        <w:tc>
          <w:tcPr>
            <w:tcW w:w="2093" w:type="dxa"/>
          </w:tcPr>
          <w:p w14:paraId="74CA590C" w14:textId="399E1457" w:rsidR="00AC10B5" w:rsidRDefault="00AC10B5" w:rsidP="00387E03">
            <w:pPr>
              <w:autoSpaceDE w:val="0"/>
              <w:autoSpaceDN w:val="0"/>
              <w:adjustRightInd w:val="0"/>
              <w:spacing w:before="60" w:after="60" w:line="360" w:lineRule="auto"/>
              <w:jc w:val="both"/>
              <w:rPr>
                <w:rFonts w:cstheme="minorHAnsi"/>
                <w:lang w:val="it-IT"/>
              </w:rPr>
            </w:pPr>
            <w:bookmarkStart w:id="1" w:name="_Hlk124074867"/>
            <w:bookmarkEnd w:id="0"/>
            <w:r>
              <w:rPr>
                <w:rFonts w:cstheme="minorHAnsi"/>
                <w:lang w:val="it-IT"/>
              </w:rPr>
              <w:t>VISTO</w:t>
            </w:r>
          </w:p>
        </w:tc>
        <w:tc>
          <w:tcPr>
            <w:tcW w:w="7938" w:type="dxa"/>
          </w:tcPr>
          <w:p w14:paraId="11C72144" w14:textId="6C1E22DC" w:rsidR="00AC10B5" w:rsidRPr="00BF783E" w:rsidRDefault="00AC10B5" w:rsidP="00387E03">
            <w:pPr>
              <w:autoSpaceDE w:val="0"/>
              <w:autoSpaceDN w:val="0"/>
              <w:adjustRightInd w:val="0"/>
              <w:spacing w:before="60" w:after="60" w:line="360" w:lineRule="auto"/>
              <w:jc w:val="both"/>
              <w:rPr>
                <w:lang w:val="it-IT"/>
              </w:rPr>
            </w:pPr>
            <w:r w:rsidRPr="00FD00A6">
              <w:rPr>
                <w:lang w:val="it-IT"/>
              </w:rPr>
              <w:t>il Decreto Ministeriale del 12 agosto 2022 che promuove la creazione di centri di trasferimento tecnologico finalizzati allo sviluppo di progetti di ricerca, prodotti, processi e modelli di business relativi alle tecnologie emergenti;</w:t>
            </w:r>
          </w:p>
        </w:tc>
      </w:tr>
      <w:bookmarkEnd w:id="1"/>
      <w:tr w:rsidR="00AC10B5" w:rsidRPr="004E75C7" w14:paraId="5B44D461" w14:textId="77777777" w:rsidTr="00FD00A6">
        <w:tc>
          <w:tcPr>
            <w:tcW w:w="2093" w:type="dxa"/>
          </w:tcPr>
          <w:p w14:paraId="38202772" w14:textId="77777777" w:rsidR="00AC10B5" w:rsidRDefault="00AC10B5" w:rsidP="00387E0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496C4FF9" w14:textId="6727B8B5" w:rsidR="00AC10B5" w:rsidRPr="00BF783E" w:rsidRDefault="00AC10B5" w:rsidP="00387E03">
            <w:pPr>
              <w:autoSpaceDE w:val="0"/>
              <w:autoSpaceDN w:val="0"/>
              <w:adjustRightInd w:val="0"/>
              <w:spacing w:before="60" w:after="60" w:line="360" w:lineRule="auto"/>
              <w:jc w:val="both"/>
              <w:rPr>
                <w:lang w:val="it-IT"/>
              </w:rPr>
            </w:pPr>
            <w:r w:rsidRPr="00FD00A6">
              <w:rPr>
                <w:lang w:val="it-IT"/>
              </w:rPr>
              <w:t>il Decreto legge 11 novembre 2022, n.173, pubblicato nella Gazzetta Ufficiale, Serie Generale n. 264 dell’11 novembre 2022, ed in particolare l’articolo 2, con il quale il Ministero dello Sviluppo Economico assume la denominazione di Ministero delle Imprese e del Made in Italy;</w:t>
            </w:r>
          </w:p>
        </w:tc>
      </w:tr>
      <w:tr w:rsidR="00AC10B5" w:rsidRPr="004E75C7" w14:paraId="47C34914" w14:textId="77777777" w:rsidTr="00FD00A6">
        <w:tc>
          <w:tcPr>
            <w:tcW w:w="2093" w:type="dxa"/>
          </w:tcPr>
          <w:p w14:paraId="6EB2A09F" w14:textId="3D09D225" w:rsidR="00AC10B5" w:rsidRDefault="00AC10B5" w:rsidP="00387E03">
            <w:pPr>
              <w:autoSpaceDE w:val="0"/>
              <w:autoSpaceDN w:val="0"/>
              <w:adjustRightInd w:val="0"/>
              <w:spacing w:before="60" w:after="60" w:line="360" w:lineRule="auto"/>
              <w:jc w:val="both"/>
              <w:rPr>
                <w:rFonts w:cstheme="minorHAnsi"/>
                <w:lang w:val="it-IT"/>
              </w:rPr>
            </w:pPr>
            <w:r>
              <w:rPr>
                <w:rFonts w:cstheme="minorHAnsi"/>
                <w:lang w:val="it-IT"/>
              </w:rPr>
              <w:t>TENUTO CONTO</w:t>
            </w:r>
          </w:p>
        </w:tc>
        <w:tc>
          <w:tcPr>
            <w:tcW w:w="7938" w:type="dxa"/>
          </w:tcPr>
          <w:p w14:paraId="1794EFE1" w14:textId="293FF5C1" w:rsidR="00AC10B5" w:rsidRPr="00BF783E" w:rsidRDefault="00AC10B5" w:rsidP="00387E03">
            <w:pPr>
              <w:autoSpaceDE w:val="0"/>
              <w:autoSpaceDN w:val="0"/>
              <w:adjustRightInd w:val="0"/>
              <w:spacing w:before="60" w:after="60" w:line="360" w:lineRule="auto"/>
              <w:jc w:val="both"/>
              <w:rPr>
                <w:lang w:val="it-IT"/>
              </w:rPr>
            </w:pPr>
            <w:r w:rsidRPr="00FD00A6">
              <w:rPr>
                <w:lang w:val="it-IT"/>
              </w:rPr>
              <w:t>che ai sensi dell’articolo 2, comma 4, del Decreto-legge 11 novembre 2022, n. 173, le denominazioni «Ministro delle Imprese e del Made in Italy» e «Ministero delle Imprese e del Made in Italy» sostituiscono, a ogni effetto e ovunque presenti, le denominazioni «Ministro dello Sviluppo Economico» e «Ministero dello Sviluppo Economico».</w:t>
            </w:r>
          </w:p>
        </w:tc>
      </w:tr>
      <w:tr w:rsidR="00AC10B5" w:rsidRPr="004E75C7" w14:paraId="3F10913B" w14:textId="77777777" w:rsidTr="00FD00A6">
        <w:tc>
          <w:tcPr>
            <w:tcW w:w="2093" w:type="dxa"/>
          </w:tcPr>
          <w:p w14:paraId="2A0D456E" w14:textId="77777777" w:rsidR="00AC10B5" w:rsidRDefault="00AC10B5" w:rsidP="00387E0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191E6B8C" w14:textId="3F9A5F4D" w:rsidR="00AC10B5" w:rsidRPr="002E0364" w:rsidRDefault="00AC10B5" w:rsidP="00387E03">
            <w:pPr>
              <w:autoSpaceDE w:val="0"/>
              <w:autoSpaceDN w:val="0"/>
              <w:adjustRightInd w:val="0"/>
              <w:spacing w:before="60" w:after="60" w:line="360" w:lineRule="auto"/>
              <w:jc w:val="both"/>
              <w:rPr>
                <w:lang w:val="it-IT"/>
              </w:rPr>
            </w:pPr>
            <w:r w:rsidRPr="00FD00A6">
              <w:rPr>
                <w:lang w:val="it-IT"/>
              </w:rPr>
              <w:t>il decreto del Presidente del Consiglio dei Ministri del 12 gennaio 2022, registrato alla Corte dei conti in data 28 gennaio 2022 al n. 100, con il quale l’Avv. Francesco Soro è stato nominato Direttore generale Direzione generale per i servizi di comunicazione elettronica, di radiodiffusione e postali ex art. 19, commi 4 e 6 del DLgs 165/2001;</w:t>
            </w:r>
          </w:p>
        </w:tc>
      </w:tr>
      <w:tr w:rsidR="00CC263E" w:rsidRPr="004E75C7" w14:paraId="01DFE1F0" w14:textId="77777777" w:rsidTr="00FD00A6">
        <w:tc>
          <w:tcPr>
            <w:tcW w:w="2093" w:type="dxa"/>
          </w:tcPr>
          <w:p w14:paraId="725A4E59" w14:textId="075436D7" w:rsidR="00CC263E" w:rsidRPr="00543D23" w:rsidRDefault="00CC263E" w:rsidP="00CC263E">
            <w:pPr>
              <w:autoSpaceDE w:val="0"/>
              <w:autoSpaceDN w:val="0"/>
              <w:adjustRightInd w:val="0"/>
              <w:spacing w:before="60" w:after="60" w:line="360" w:lineRule="auto"/>
              <w:jc w:val="both"/>
              <w:rPr>
                <w:rFonts w:cstheme="minorHAnsi"/>
                <w:lang w:val="it-IT"/>
              </w:rPr>
            </w:pPr>
            <w:r w:rsidRPr="00543D23">
              <w:rPr>
                <w:rFonts w:cstheme="minorHAnsi"/>
                <w:lang w:val="it-IT"/>
              </w:rPr>
              <w:lastRenderedPageBreak/>
              <w:t>VIST</w:t>
            </w:r>
            <w:r w:rsidR="00FD00A6">
              <w:rPr>
                <w:rFonts w:cstheme="minorHAnsi"/>
                <w:lang w:val="it-IT"/>
              </w:rPr>
              <w:t>O</w:t>
            </w:r>
          </w:p>
        </w:tc>
        <w:tc>
          <w:tcPr>
            <w:tcW w:w="7938" w:type="dxa"/>
          </w:tcPr>
          <w:p w14:paraId="0D7CA558" w14:textId="4F8FF0C0" w:rsidR="00CC263E" w:rsidRPr="000E185C" w:rsidRDefault="00FD00A6" w:rsidP="00CC263E">
            <w:pPr>
              <w:spacing w:line="360" w:lineRule="auto"/>
              <w:jc w:val="both"/>
              <w:rPr>
                <w:rFonts w:cstheme="minorHAnsi"/>
                <w:lang w:val="it-IT"/>
              </w:rPr>
            </w:pPr>
            <w:r>
              <w:rPr>
                <w:rFonts w:cstheme="minorHAnsi"/>
                <w:lang w:val="it-IT"/>
              </w:rPr>
              <w:t>L’avviso</w:t>
            </w:r>
            <w:r w:rsidR="00CC263E" w:rsidRPr="00C16270">
              <w:rPr>
                <w:rFonts w:cstheme="minorHAnsi"/>
                <w:lang w:val="it-IT"/>
              </w:rPr>
              <w:t xml:space="preserve"> pubblico per la selezione di progetti proposti da parte delle amministrazioni comunali ai sensi del </w:t>
            </w:r>
            <w:r w:rsidR="00CC263E">
              <w:rPr>
                <w:rFonts w:cstheme="minorHAnsi"/>
                <w:lang w:val="it-IT"/>
              </w:rPr>
              <w:t>D</w:t>
            </w:r>
            <w:r w:rsidR="00CC263E" w:rsidRPr="00C16270">
              <w:rPr>
                <w:rFonts w:cstheme="minorHAnsi"/>
                <w:lang w:val="it-IT"/>
              </w:rPr>
              <w:t xml:space="preserve">ecreto </w:t>
            </w:r>
            <w:r w:rsidR="00CC263E">
              <w:rPr>
                <w:rFonts w:cstheme="minorHAnsi"/>
                <w:lang w:val="it-IT"/>
              </w:rPr>
              <w:t>M</w:t>
            </w:r>
            <w:r w:rsidR="00CC263E" w:rsidRPr="00C16270">
              <w:rPr>
                <w:rFonts w:cstheme="minorHAnsi"/>
                <w:lang w:val="it-IT"/>
              </w:rPr>
              <w:t xml:space="preserve">inisteriale del </w:t>
            </w:r>
            <w:r w:rsidR="00CC263E" w:rsidRPr="000366FF">
              <w:rPr>
                <w:rFonts w:cstheme="minorHAnsi"/>
                <w:lang w:val="it-IT"/>
              </w:rPr>
              <w:t>12 agosto 2022</w:t>
            </w:r>
            <w:r w:rsidR="00CC263E">
              <w:rPr>
                <w:rFonts w:cstheme="minorHAnsi"/>
                <w:lang w:val="it-IT"/>
              </w:rPr>
              <w:t xml:space="preserve">, </w:t>
            </w:r>
            <w:r w:rsidR="00CC263E" w:rsidRPr="000E185C">
              <w:rPr>
                <w:rFonts w:cstheme="minorHAnsi"/>
                <w:lang w:val="it-IT"/>
              </w:rPr>
              <w:t>pubblicat</w:t>
            </w:r>
            <w:r>
              <w:rPr>
                <w:rFonts w:cstheme="minorHAnsi"/>
                <w:lang w:val="it-IT"/>
              </w:rPr>
              <w:t>o</w:t>
            </w:r>
            <w:r w:rsidR="00CC263E">
              <w:rPr>
                <w:rFonts w:cstheme="minorHAnsi"/>
                <w:lang w:val="it-IT"/>
              </w:rPr>
              <w:t xml:space="preserve"> </w:t>
            </w:r>
            <w:r w:rsidR="00CC263E" w:rsidRPr="000E185C">
              <w:rPr>
                <w:rFonts w:cstheme="minorHAnsi"/>
                <w:lang w:val="it-IT"/>
              </w:rPr>
              <w:t xml:space="preserve">sul sito del Ministero in data </w:t>
            </w:r>
            <w:r w:rsidR="00AC10B5">
              <w:rPr>
                <w:rFonts w:cstheme="minorHAnsi"/>
                <w:lang w:val="it-IT"/>
              </w:rPr>
              <w:t>17 ottobre 2022</w:t>
            </w:r>
            <w:r w:rsidR="00AC10B5" w:rsidRPr="000E185C">
              <w:rPr>
                <w:rFonts w:cstheme="minorHAnsi"/>
                <w:lang w:val="it-IT"/>
              </w:rPr>
              <w:t>;</w:t>
            </w:r>
          </w:p>
        </w:tc>
      </w:tr>
      <w:tr w:rsidR="00CC263E" w:rsidRPr="004E75C7" w14:paraId="0123ED53" w14:textId="77777777" w:rsidTr="00FD00A6">
        <w:tc>
          <w:tcPr>
            <w:tcW w:w="2093" w:type="dxa"/>
          </w:tcPr>
          <w:p w14:paraId="04EB53D0" w14:textId="77777777" w:rsidR="00CC263E" w:rsidRPr="00543D23" w:rsidRDefault="00CC263E" w:rsidP="00CC263E">
            <w:pPr>
              <w:autoSpaceDE w:val="0"/>
              <w:autoSpaceDN w:val="0"/>
              <w:adjustRightInd w:val="0"/>
              <w:spacing w:before="60" w:after="60" w:line="360" w:lineRule="auto"/>
              <w:jc w:val="both"/>
              <w:rPr>
                <w:rFonts w:cstheme="minorHAnsi"/>
                <w:lang w:val="it-IT"/>
              </w:rPr>
            </w:pPr>
            <w:r w:rsidRPr="00543D23">
              <w:rPr>
                <w:rFonts w:cstheme="minorHAnsi"/>
                <w:lang w:val="it-IT"/>
              </w:rPr>
              <w:t>VISTA</w:t>
            </w:r>
          </w:p>
        </w:tc>
        <w:tc>
          <w:tcPr>
            <w:tcW w:w="7938" w:type="dxa"/>
          </w:tcPr>
          <w:p w14:paraId="52FAF8B4" w14:textId="4EC272DA" w:rsidR="00CC263E" w:rsidRPr="000E185C" w:rsidRDefault="00CC263E" w:rsidP="00CC263E">
            <w:pPr>
              <w:autoSpaceDE w:val="0"/>
              <w:autoSpaceDN w:val="0"/>
              <w:adjustRightInd w:val="0"/>
              <w:spacing w:before="60" w:after="60" w:line="360" w:lineRule="auto"/>
              <w:jc w:val="both"/>
              <w:rPr>
                <w:rFonts w:cstheme="minorHAnsi"/>
                <w:lang w:val="it-IT"/>
              </w:rPr>
            </w:pPr>
            <w:r w:rsidRPr="000E185C">
              <w:rPr>
                <w:rFonts w:cstheme="minorHAnsi"/>
                <w:lang w:val="it-IT"/>
              </w:rPr>
              <w:t xml:space="preserve">la determina </w:t>
            </w:r>
            <w:r w:rsidR="00AC10B5">
              <w:rPr>
                <w:rFonts w:cstheme="minorHAnsi"/>
                <w:lang w:val="it-IT"/>
              </w:rPr>
              <w:t xml:space="preserve">Direttoriale </w:t>
            </w:r>
            <w:r w:rsidRPr="000E185C">
              <w:rPr>
                <w:rFonts w:cstheme="minorHAnsi"/>
                <w:lang w:val="it-IT"/>
              </w:rPr>
              <w:t xml:space="preserve">del </w:t>
            </w:r>
            <w:r w:rsidR="00AC10B5">
              <w:rPr>
                <w:rFonts w:cstheme="minorHAnsi"/>
                <w:lang w:val="it-IT"/>
              </w:rPr>
              <w:t xml:space="preserve">28 dicembre 2022 </w:t>
            </w:r>
            <w:r w:rsidRPr="000E185C">
              <w:rPr>
                <w:rFonts w:cstheme="minorHAnsi"/>
                <w:lang w:val="it-IT"/>
              </w:rPr>
              <w:t>di approvazione della graduatoria della procedura di selezione di cui al suddetto Avviso</w:t>
            </w:r>
            <w:r w:rsidR="00AC10B5">
              <w:rPr>
                <w:rFonts w:cstheme="minorHAnsi"/>
                <w:lang w:val="it-IT"/>
              </w:rPr>
              <w:t xml:space="preserve"> ad esito dei lavori della Commissione costituita in data 1 dicembre 2022</w:t>
            </w:r>
            <w:r w:rsidRPr="000E185C">
              <w:rPr>
                <w:rFonts w:cstheme="minorHAnsi"/>
                <w:i/>
                <w:lang w:val="it-IT"/>
              </w:rPr>
              <w:t>;</w:t>
            </w:r>
          </w:p>
        </w:tc>
      </w:tr>
      <w:tr w:rsidR="00CC263E" w:rsidRPr="004E75C7" w14:paraId="5573F352" w14:textId="77777777" w:rsidTr="00FD00A6">
        <w:tc>
          <w:tcPr>
            <w:tcW w:w="2093" w:type="dxa"/>
          </w:tcPr>
          <w:p w14:paraId="786AB869" w14:textId="77777777" w:rsidR="00CC263E" w:rsidRPr="00543D23" w:rsidRDefault="00CC263E" w:rsidP="00CC263E">
            <w:pPr>
              <w:autoSpaceDE w:val="0"/>
              <w:autoSpaceDN w:val="0"/>
              <w:adjustRightInd w:val="0"/>
              <w:spacing w:before="60" w:after="60" w:line="360" w:lineRule="auto"/>
              <w:jc w:val="both"/>
              <w:rPr>
                <w:rFonts w:cstheme="minorHAnsi"/>
                <w:lang w:val="it-IT"/>
              </w:rPr>
            </w:pPr>
            <w:r w:rsidRPr="00543D23">
              <w:rPr>
                <w:rFonts w:cstheme="minorHAnsi"/>
                <w:lang w:val="it-IT"/>
              </w:rPr>
              <w:t>VISTO</w:t>
            </w:r>
          </w:p>
        </w:tc>
        <w:tc>
          <w:tcPr>
            <w:tcW w:w="7938" w:type="dxa"/>
          </w:tcPr>
          <w:p w14:paraId="31319027" w14:textId="2E42286B" w:rsidR="00CC263E" w:rsidRPr="000E185C" w:rsidRDefault="00CC263E" w:rsidP="00CC263E">
            <w:pPr>
              <w:autoSpaceDE w:val="0"/>
              <w:autoSpaceDN w:val="0"/>
              <w:adjustRightInd w:val="0"/>
              <w:spacing w:before="60" w:after="60" w:line="360" w:lineRule="auto"/>
              <w:jc w:val="both"/>
              <w:rPr>
                <w:rFonts w:cstheme="minorHAnsi"/>
                <w:lang w:val="it-IT"/>
              </w:rPr>
            </w:pPr>
            <w:r w:rsidRPr="000E185C">
              <w:rPr>
                <w:rFonts w:cstheme="minorHAnsi"/>
                <w:lang w:val="it-IT"/>
              </w:rPr>
              <w:t>il progetto “______________” presentato dal Comune di _________</w:t>
            </w:r>
            <w:r>
              <w:rPr>
                <w:rFonts w:cstheme="minorHAnsi"/>
                <w:lang w:val="it-IT"/>
              </w:rPr>
              <w:t xml:space="preserve"> approvato</w:t>
            </w:r>
            <w:r w:rsidRPr="000E185C">
              <w:rPr>
                <w:rFonts w:cstheme="minorHAnsi"/>
                <w:lang w:val="it-IT"/>
              </w:rPr>
              <w:t xml:space="preserve"> dal Ministero dell</w:t>
            </w:r>
            <w:r w:rsidR="00AC10B5">
              <w:rPr>
                <w:rFonts w:cstheme="minorHAnsi"/>
                <w:lang w:val="it-IT"/>
              </w:rPr>
              <w:t>e Imprese e del Made in Italy</w:t>
            </w:r>
            <w:r>
              <w:rPr>
                <w:rFonts w:cstheme="minorHAnsi"/>
                <w:lang w:val="it-IT"/>
              </w:rPr>
              <w:t xml:space="preserve">, con determina di cui al visto precedente, </w:t>
            </w:r>
            <w:r w:rsidRPr="000E185C">
              <w:rPr>
                <w:rFonts w:cstheme="minorHAnsi"/>
                <w:lang w:val="it-IT"/>
              </w:rPr>
              <w:t>per un importo complessivo pari ad euro____________</w:t>
            </w:r>
            <w:r>
              <w:rPr>
                <w:rFonts w:cstheme="minorHAnsi"/>
                <w:lang w:val="it-IT"/>
              </w:rPr>
              <w:t xml:space="preserve"> di cui euro </w:t>
            </w:r>
            <w:r w:rsidRPr="000E185C">
              <w:rPr>
                <w:rFonts w:cstheme="minorHAnsi"/>
                <w:lang w:val="it-IT"/>
              </w:rPr>
              <w:t>____________</w:t>
            </w:r>
            <w:r>
              <w:rPr>
                <w:rFonts w:cstheme="minorHAnsi"/>
                <w:lang w:val="it-IT"/>
              </w:rPr>
              <w:t xml:space="preserve"> a valere sul PSC MISE 2014-2020; </w:t>
            </w:r>
          </w:p>
        </w:tc>
      </w:tr>
    </w:tbl>
    <w:p w14:paraId="5C4A71BF" w14:textId="77777777" w:rsidR="00395EED" w:rsidRPr="00543D23" w:rsidRDefault="00395EED" w:rsidP="00543D23">
      <w:pPr>
        <w:autoSpaceDE w:val="0"/>
        <w:autoSpaceDN w:val="0"/>
        <w:adjustRightInd w:val="0"/>
        <w:spacing w:before="60" w:after="60" w:line="360" w:lineRule="auto"/>
        <w:jc w:val="both"/>
        <w:rPr>
          <w:rFonts w:cstheme="minorHAnsi"/>
          <w:lang w:val="it-IT"/>
        </w:rPr>
      </w:pPr>
    </w:p>
    <w:p w14:paraId="2EFA87E0" w14:textId="77777777" w:rsidR="0087418F" w:rsidRPr="00543D23" w:rsidRDefault="0087418F" w:rsidP="00543D23">
      <w:pPr>
        <w:autoSpaceDE w:val="0"/>
        <w:autoSpaceDN w:val="0"/>
        <w:adjustRightInd w:val="0"/>
        <w:spacing w:before="60" w:after="60" w:line="360" w:lineRule="auto"/>
        <w:jc w:val="both"/>
        <w:rPr>
          <w:rFonts w:cstheme="minorHAnsi"/>
          <w:lang w:val="it-IT"/>
        </w:rPr>
      </w:pPr>
      <w:r w:rsidRPr="00543D23">
        <w:rPr>
          <w:rFonts w:cstheme="minorHAnsi"/>
          <w:lang w:val="it-IT"/>
        </w:rPr>
        <w:t>Tutto ciò premesso e considerato,</w:t>
      </w:r>
    </w:p>
    <w:p w14:paraId="5C3B6DE5" w14:textId="77777777" w:rsidR="0087418F" w:rsidRPr="00543D23" w:rsidRDefault="0087418F" w:rsidP="00543D23">
      <w:pPr>
        <w:autoSpaceDE w:val="0"/>
        <w:autoSpaceDN w:val="0"/>
        <w:adjustRightInd w:val="0"/>
        <w:spacing w:before="60" w:after="60" w:line="360" w:lineRule="auto"/>
        <w:jc w:val="both"/>
        <w:rPr>
          <w:rFonts w:cstheme="minorHAnsi"/>
          <w:lang w:val="it-IT"/>
        </w:rPr>
      </w:pPr>
    </w:p>
    <w:p w14:paraId="6EF3DC01" w14:textId="77777777" w:rsidR="0087418F" w:rsidRPr="00543D23" w:rsidRDefault="0087418F"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SI CONVIENE E SI STIPULA QUANTO SEGUE</w:t>
      </w:r>
    </w:p>
    <w:p w14:paraId="1C4C0F32" w14:textId="77777777" w:rsidR="00930298" w:rsidRPr="00543D23" w:rsidRDefault="00930298" w:rsidP="00543D23">
      <w:pPr>
        <w:autoSpaceDE w:val="0"/>
        <w:autoSpaceDN w:val="0"/>
        <w:adjustRightInd w:val="0"/>
        <w:spacing w:before="60" w:after="60" w:line="360" w:lineRule="auto"/>
        <w:jc w:val="both"/>
        <w:rPr>
          <w:rFonts w:cstheme="minorHAnsi"/>
          <w:lang w:val="it-IT"/>
        </w:rPr>
      </w:pPr>
    </w:p>
    <w:p w14:paraId="2CEFBC52" w14:textId="77777777" w:rsidR="0087418F" w:rsidRPr="00543D23" w:rsidRDefault="0087418F"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1 – Premesse e allegati</w:t>
      </w:r>
    </w:p>
    <w:p w14:paraId="2C1EBA6B" w14:textId="77777777" w:rsidR="00EB2BF1" w:rsidRDefault="0087418F" w:rsidP="00AC7C5D">
      <w:pPr>
        <w:pStyle w:val="ListParagraph"/>
        <w:numPr>
          <w:ilvl w:val="0"/>
          <w:numId w:val="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Le premesse e gli allegati costituiscono parte integrante e sostanziale della presente </w:t>
      </w:r>
      <w:r w:rsidR="00385BE0" w:rsidRPr="00543D23">
        <w:rPr>
          <w:rFonts w:cstheme="minorHAnsi"/>
          <w:lang w:val="it-IT"/>
        </w:rPr>
        <w:t>Convenzione</w:t>
      </w:r>
      <w:r w:rsidRPr="00543D23">
        <w:rPr>
          <w:rFonts w:cstheme="minorHAnsi"/>
          <w:lang w:val="it-IT"/>
        </w:rPr>
        <w:t>.</w:t>
      </w:r>
      <w:r w:rsidR="006F73F7" w:rsidRPr="00543D23">
        <w:rPr>
          <w:rFonts w:cstheme="minorHAnsi"/>
          <w:lang w:val="it-IT"/>
        </w:rPr>
        <w:t xml:space="preserve"> </w:t>
      </w:r>
    </w:p>
    <w:p w14:paraId="04185063" w14:textId="7FBCD2A1" w:rsidR="00F93229" w:rsidRPr="00AC7C5D" w:rsidRDefault="00C16C0D" w:rsidP="00AC7C5D">
      <w:pPr>
        <w:pStyle w:val="ListParagraph"/>
        <w:numPr>
          <w:ilvl w:val="0"/>
          <w:numId w:val="2"/>
        </w:numPr>
        <w:autoSpaceDE w:val="0"/>
        <w:autoSpaceDN w:val="0"/>
        <w:adjustRightInd w:val="0"/>
        <w:spacing w:before="60" w:after="60" w:line="360" w:lineRule="auto"/>
        <w:ind w:left="284" w:hanging="284"/>
        <w:jc w:val="both"/>
        <w:rPr>
          <w:rFonts w:cstheme="minorHAnsi"/>
          <w:lang w:val="it-IT"/>
        </w:rPr>
      </w:pPr>
      <w:r>
        <w:rPr>
          <w:rFonts w:cstheme="minorHAnsi"/>
          <w:lang w:val="it-IT"/>
        </w:rPr>
        <w:t>I</w:t>
      </w:r>
      <w:r w:rsidR="00395EED" w:rsidRPr="00AC7C5D">
        <w:rPr>
          <w:rFonts w:cstheme="minorHAnsi"/>
          <w:lang w:val="it-IT"/>
        </w:rPr>
        <w:t xml:space="preserve">l progetto </w:t>
      </w:r>
      <w:r>
        <w:rPr>
          <w:rFonts w:cstheme="minorHAnsi"/>
          <w:lang w:val="it-IT"/>
        </w:rPr>
        <w:t xml:space="preserve">denominato </w:t>
      </w:r>
      <w:r w:rsidR="006E2613" w:rsidRPr="00AC7C5D">
        <w:rPr>
          <w:rFonts w:cstheme="minorHAnsi"/>
          <w:lang w:val="it-IT"/>
        </w:rPr>
        <w:t>“</w:t>
      </w:r>
      <w:r w:rsidR="009B148F" w:rsidRPr="00AC7C5D">
        <w:rPr>
          <w:rFonts w:cstheme="minorHAnsi"/>
          <w:lang w:val="it-IT"/>
        </w:rPr>
        <w:t>___</w:t>
      </w:r>
      <w:r w:rsidR="000366FF">
        <w:rPr>
          <w:rFonts w:cstheme="minorHAnsi"/>
          <w:lang w:val="it-IT"/>
        </w:rPr>
        <w:t>_______</w:t>
      </w:r>
      <w:r>
        <w:rPr>
          <w:rFonts w:cstheme="minorHAnsi"/>
          <w:lang w:val="it-IT"/>
        </w:rPr>
        <w:t>TITOLO</w:t>
      </w:r>
      <w:r w:rsidR="009B148F" w:rsidRPr="00AC7C5D">
        <w:rPr>
          <w:rFonts w:cstheme="minorHAnsi"/>
          <w:lang w:val="it-IT"/>
        </w:rPr>
        <w:t>__________</w:t>
      </w:r>
      <w:r w:rsidR="006E2613" w:rsidRPr="00AC7C5D">
        <w:rPr>
          <w:rFonts w:cstheme="minorHAnsi"/>
          <w:lang w:val="it-IT"/>
        </w:rPr>
        <w:t>”</w:t>
      </w:r>
      <w:r w:rsidR="00F226D7">
        <w:rPr>
          <w:rFonts w:cstheme="minorHAnsi"/>
          <w:lang w:val="it-IT"/>
        </w:rPr>
        <w:t xml:space="preserve"> </w:t>
      </w:r>
      <w:r w:rsidR="00F226D7" w:rsidRPr="00543D23">
        <w:rPr>
          <w:rFonts w:cstheme="minorHAnsi"/>
          <w:lang w:val="it-IT"/>
        </w:rPr>
        <w:t>(di seguito:</w:t>
      </w:r>
      <w:r w:rsidR="00F226D7">
        <w:rPr>
          <w:rFonts w:cstheme="minorHAnsi"/>
          <w:lang w:val="it-IT"/>
        </w:rPr>
        <w:t xml:space="preserve"> </w:t>
      </w:r>
      <w:r w:rsidR="00F226D7" w:rsidRPr="00543D23">
        <w:rPr>
          <w:rFonts w:cstheme="minorHAnsi"/>
          <w:lang w:val="it-IT"/>
        </w:rPr>
        <w:t>Progetto)</w:t>
      </w:r>
      <w:r>
        <w:rPr>
          <w:rFonts w:cstheme="minorHAnsi"/>
          <w:lang w:val="it-IT"/>
        </w:rPr>
        <w:t>, presentato dal Comune di ____________,</w:t>
      </w:r>
      <w:r w:rsidR="00EE65F5">
        <w:rPr>
          <w:rFonts w:cstheme="minorHAnsi"/>
          <w:lang w:val="it-IT"/>
        </w:rPr>
        <w:t xml:space="preserve"> </w:t>
      </w:r>
      <w:r>
        <w:rPr>
          <w:rFonts w:cstheme="minorHAnsi"/>
          <w:lang w:val="it-IT"/>
        </w:rPr>
        <w:t xml:space="preserve">è identificato con il seguente </w:t>
      </w:r>
      <w:r w:rsidR="00F713E8">
        <w:rPr>
          <w:rFonts w:cstheme="minorHAnsi"/>
          <w:lang w:val="it-IT"/>
        </w:rPr>
        <w:t xml:space="preserve">CUP ______________ </w:t>
      </w:r>
      <w:r w:rsidR="00047D87">
        <w:rPr>
          <w:rFonts w:cstheme="minorHAnsi"/>
          <w:lang w:val="it-IT"/>
        </w:rPr>
        <w:t>e</w:t>
      </w:r>
      <w:r w:rsidR="00585AFB">
        <w:rPr>
          <w:rFonts w:cstheme="minorHAnsi"/>
          <w:lang w:val="it-IT"/>
        </w:rPr>
        <w:t xml:space="preserve"> </w:t>
      </w:r>
      <w:r w:rsidR="00585AFB" w:rsidRPr="001D41CF">
        <w:rPr>
          <w:rFonts w:ascii="Arial" w:hAnsi="Arial" w:cs="Arial"/>
          <w:lang w:val="it-IT"/>
        </w:rPr>
        <w:t>valido per tutti i soggetti del partenariato</w:t>
      </w:r>
      <w:r w:rsidR="00A13620" w:rsidRPr="00AC7C5D">
        <w:rPr>
          <w:rFonts w:cstheme="minorHAnsi"/>
          <w:lang w:val="it-IT"/>
        </w:rPr>
        <w:t>.</w:t>
      </w:r>
    </w:p>
    <w:p w14:paraId="33D09B17" w14:textId="77777777" w:rsidR="00FC77CD" w:rsidRPr="00543D23" w:rsidRDefault="00FC77CD" w:rsidP="00543D23">
      <w:pPr>
        <w:pStyle w:val="ListParagraph"/>
        <w:autoSpaceDE w:val="0"/>
        <w:autoSpaceDN w:val="0"/>
        <w:adjustRightInd w:val="0"/>
        <w:spacing w:before="60" w:after="60" w:line="360" w:lineRule="auto"/>
        <w:ind w:left="567"/>
        <w:jc w:val="both"/>
        <w:rPr>
          <w:rFonts w:cstheme="minorHAnsi"/>
          <w:lang w:val="it-IT"/>
        </w:rPr>
      </w:pPr>
    </w:p>
    <w:p w14:paraId="64DA92E0" w14:textId="77777777" w:rsidR="00093B8E" w:rsidRPr="00543D23" w:rsidRDefault="000B3CC8"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2 – Oggetto</w:t>
      </w:r>
    </w:p>
    <w:p w14:paraId="30418D31" w14:textId="7118A2AF" w:rsidR="00B6534C" w:rsidRDefault="000B3CC8" w:rsidP="00334341">
      <w:pPr>
        <w:autoSpaceDE w:val="0"/>
        <w:autoSpaceDN w:val="0"/>
        <w:adjustRightInd w:val="0"/>
        <w:spacing w:before="60" w:after="60" w:line="360" w:lineRule="auto"/>
        <w:jc w:val="both"/>
        <w:rPr>
          <w:rFonts w:cstheme="minorHAnsi"/>
          <w:lang w:val="it-IT"/>
        </w:rPr>
      </w:pPr>
      <w:r w:rsidRPr="00543D23">
        <w:rPr>
          <w:rFonts w:cstheme="minorHAnsi"/>
          <w:lang w:val="it-IT"/>
        </w:rPr>
        <w:t xml:space="preserve">La presente </w:t>
      </w:r>
      <w:r w:rsidR="00385BE0" w:rsidRPr="00543D23">
        <w:rPr>
          <w:rFonts w:cstheme="minorHAnsi"/>
          <w:lang w:val="it-IT"/>
        </w:rPr>
        <w:t>Convenzione</w:t>
      </w:r>
      <w:r w:rsidRPr="00543D23">
        <w:rPr>
          <w:rFonts w:cstheme="minorHAnsi"/>
          <w:lang w:val="it-IT"/>
        </w:rPr>
        <w:t xml:space="preserve"> regola i rapporti tra l’Amministrazione ed il Comune in relazione al </w:t>
      </w:r>
      <w:r w:rsidR="00F226D7">
        <w:rPr>
          <w:rFonts w:cstheme="minorHAnsi"/>
          <w:lang w:val="it-IT"/>
        </w:rPr>
        <w:t>P</w:t>
      </w:r>
      <w:r w:rsidR="004D0D59" w:rsidRPr="00543D23">
        <w:rPr>
          <w:rFonts w:cstheme="minorHAnsi"/>
          <w:lang w:val="it-IT"/>
        </w:rPr>
        <w:t xml:space="preserve">rogetto, </w:t>
      </w:r>
      <w:r w:rsidR="00B6534C">
        <w:rPr>
          <w:rFonts w:cstheme="minorHAnsi"/>
          <w:lang w:val="it-IT"/>
        </w:rPr>
        <w:t xml:space="preserve">di importo </w:t>
      </w:r>
      <w:r w:rsidR="006C7609">
        <w:rPr>
          <w:rFonts w:cstheme="minorHAnsi"/>
          <w:lang w:val="it-IT"/>
        </w:rPr>
        <w:t xml:space="preserve">complessivo </w:t>
      </w:r>
      <w:r w:rsidR="00B6534C">
        <w:rPr>
          <w:rFonts w:cstheme="minorHAnsi"/>
          <w:lang w:val="it-IT"/>
        </w:rPr>
        <w:t xml:space="preserve">pari ad </w:t>
      </w:r>
      <w:r w:rsidR="00EE65F5">
        <w:rPr>
          <w:rFonts w:cstheme="minorHAnsi"/>
          <w:lang w:val="it-IT"/>
        </w:rPr>
        <w:t>e</w:t>
      </w:r>
      <w:r w:rsidR="00B6534C">
        <w:rPr>
          <w:rFonts w:cstheme="minorHAnsi"/>
          <w:lang w:val="it-IT"/>
        </w:rPr>
        <w:t xml:space="preserve">uro_____________, </w:t>
      </w:r>
      <w:r w:rsidR="004D0D59" w:rsidRPr="00543D23">
        <w:rPr>
          <w:rFonts w:cstheme="minorHAnsi"/>
          <w:lang w:val="it-IT"/>
        </w:rPr>
        <w:t xml:space="preserve">finanziato a </w:t>
      </w:r>
      <w:r w:rsidRPr="00543D23">
        <w:rPr>
          <w:rFonts w:cstheme="minorHAnsi"/>
          <w:lang w:val="it-IT"/>
        </w:rPr>
        <w:t xml:space="preserve">valere sul </w:t>
      </w:r>
      <w:r w:rsidR="007A6BF8">
        <w:rPr>
          <w:rFonts w:cstheme="minorHAnsi"/>
          <w:lang w:val="it-IT"/>
        </w:rPr>
        <w:t>PSC MISE</w:t>
      </w:r>
      <w:r w:rsidRPr="00543D23">
        <w:rPr>
          <w:rFonts w:cstheme="minorHAnsi"/>
          <w:lang w:val="it-IT"/>
        </w:rPr>
        <w:t xml:space="preserve"> 2014-2020</w:t>
      </w:r>
      <w:r w:rsidR="00633332">
        <w:rPr>
          <w:rFonts w:cstheme="minorHAnsi"/>
          <w:lang w:val="it-IT"/>
        </w:rPr>
        <w:t xml:space="preserve"> per un importo pari ad euro_____________</w:t>
      </w:r>
      <w:r w:rsidR="000621A8" w:rsidRPr="00543D23">
        <w:rPr>
          <w:rFonts w:cstheme="minorHAnsi"/>
          <w:lang w:val="it-IT"/>
        </w:rPr>
        <w:t>,</w:t>
      </w:r>
      <w:r w:rsidR="007A444C" w:rsidRPr="00543D23">
        <w:rPr>
          <w:rFonts w:cstheme="minorHAnsi"/>
          <w:lang w:val="it-IT"/>
        </w:rPr>
        <w:t xml:space="preserve"> per la realizzazione dell</w:t>
      </w:r>
      <w:r w:rsidR="00602DEE">
        <w:rPr>
          <w:rFonts w:cstheme="minorHAnsi"/>
          <w:lang w:val="it-IT"/>
        </w:rPr>
        <w:t>a</w:t>
      </w:r>
      <w:r w:rsidR="007A444C" w:rsidRPr="00543D23">
        <w:rPr>
          <w:rFonts w:cstheme="minorHAnsi"/>
          <w:lang w:val="it-IT"/>
        </w:rPr>
        <w:t xml:space="preserve"> Cas</w:t>
      </w:r>
      <w:r w:rsidR="00602DEE">
        <w:rPr>
          <w:rFonts w:cstheme="minorHAnsi"/>
          <w:lang w:val="it-IT"/>
        </w:rPr>
        <w:t>a</w:t>
      </w:r>
      <w:r w:rsidR="007A444C" w:rsidRPr="00543D23">
        <w:rPr>
          <w:rFonts w:cstheme="minorHAnsi"/>
          <w:lang w:val="it-IT"/>
        </w:rPr>
        <w:t xml:space="preserve"> delle tecnologie emergenti</w:t>
      </w:r>
      <w:r w:rsidR="007D6CF9">
        <w:rPr>
          <w:rFonts w:cstheme="minorHAnsi"/>
          <w:lang w:val="it-IT"/>
        </w:rPr>
        <w:t>,</w:t>
      </w:r>
      <w:r w:rsidR="00556400" w:rsidRPr="00556400">
        <w:rPr>
          <w:lang w:val="it-IT"/>
        </w:rPr>
        <w:t xml:space="preserve"> </w:t>
      </w:r>
      <w:r w:rsidR="00556400" w:rsidRPr="00344D0E">
        <w:rPr>
          <w:rFonts w:cstheme="minorHAnsi"/>
          <w:lang w:val="it-IT"/>
        </w:rPr>
        <w:t xml:space="preserve">volta a </w:t>
      </w:r>
      <w:r w:rsidR="00334341" w:rsidRPr="00344D0E">
        <w:rPr>
          <w:rFonts w:cstheme="minorHAnsi"/>
          <w:lang w:val="it-IT"/>
        </w:rPr>
        <w:t>supportare progetti di ricerca, sperimentazione e trasferimento tecnologico finalizzati allo sviluppo di prodotti, processi, servizi o modelli di business e organizzativi relativi alle tecnologie emergenti quali Blockchain, Intelligenza Artificiale, Internet delle cose (IoT) e tecnologie quantistiche, grazie all’uso e allo sviluppo delle reti mobili ultra veloci (5G) e alla ricerca sulle reti mobili di nuova generazione (6G).</w:t>
      </w:r>
    </w:p>
    <w:p w14:paraId="5DD26744" w14:textId="77777777" w:rsidR="004C01A6" w:rsidRPr="00543D23" w:rsidRDefault="004C01A6" w:rsidP="00543D23">
      <w:pPr>
        <w:autoSpaceDE w:val="0"/>
        <w:autoSpaceDN w:val="0"/>
        <w:adjustRightInd w:val="0"/>
        <w:spacing w:before="60" w:after="60" w:line="360" w:lineRule="auto"/>
        <w:jc w:val="both"/>
        <w:rPr>
          <w:rFonts w:cstheme="minorHAnsi"/>
          <w:lang w:val="it-IT"/>
        </w:rPr>
      </w:pPr>
    </w:p>
    <w:p w14:paraId="6BD08D11" w14:textId="77777777" w:rsidR="009E6A5E" w:rsidRPr="002316DB" w:rsidRDefault="009E6A5E" w:rsidP="00543D23">
      <w:pPr>
        <w:autoSpaceDE w:val="0"/>
        <w:autoSpaceDN w:val="0"/>
        <w:adjustRightInd w:val="0"/>
        <w:spacing w:before="60" w:after="60" w:line="360" w:lineRule="auto"/>
        <w:jc w:val="center"/>
        <w:rPr>
          <w:rFonts w:cstheme="minorHAnsi"/>
          <w:b/>
          <w:lang w:val="it-IT"/>
        </w:rPr>
      </w:pPr>
      <w:r w:rsidRPr="002316DB">
        <w:rPr>
          <w:rFonts w:cstheme="minorHAnsi"/>
          <w:b/>
          <w:lang w:val="it-IT"/>
        </w:rPr>
        <w:lastRenderedPageBreak/>
        <w:t>Art. 3 – Obblighi del Comune</w:t>
      </w:r>
    </w:p>
    <w:p w14:paraId="3AC0BE8F" w14:textId="4B5E9CA2" w:rsidR="00351914" w:rsidRPr="002316DB" w:rsidRDefault="004B08B6"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4D76FA">
        <w:rPr>
          <w:rFonts w:asciiTheme="minorHAnsi" w:hAnsiTheme="minorHAnsi" w:cstheme="minorHAnsi"/>
          <w:color w:val="auto"/>
          <w:sz w:val="22"/>
          <w:szCs w:val="22"/>
        </w:rPr>
        <w:t>Il</w:t>
      </w:r>
      <w:r w:rsidRPr="004D76FA">
        <w:rPr>
          <w:rFonts w:asciiTheme="minorHAnsi" w:hAnsiTheme="minorHAnsi" w:cstheme="minorHAnsi"/>
          <w:sz w:val="22"/>
          <w:szCs w:val="22"/>
        </w:rPr>
        <w:t xml:space="preserve"> Comune</w:t>
      </w:r>
      <w:r w:rsidR="00024AF0" w:rsidRPr="004D76FA">
        <w:rPr>
          <w:rFonts w:asciiTheme="minorHAnsi" w:hAnsiTheme="minorHAnsi" w:cstheme="minorHAnsi"/>
          <w:color w:val="auto"/>
          <w:sz w:val="22"/>
          <w:szCs w:val="22"/>
        </w:rPr>
        <w:t xml:space="preserve"> provvederà</w:t>
      </w:r>
      <w:r w:rsidR="00E80025" w:rsidRPr="004D76FA">
        <w:rPr>
          <w:rFonts w:asciiTheme="minorHAnsi" w:hAnsiTheme="minorHAnsi" w:cstheme="minorHAnsi"/>
          <w:color w:val="auto"/>
          <w:sz w:val="22"/>
          <w:szCs w:val="22"/>
        </w:rPr>
        <w:t>, prima della realizzazione d</w:t>
      </w:r>
      <w:r w:rsidR="00024AF0" w:rsidRPr="004D76FA">
        <w:rPr>
          <w:rFonts w:asciiTheme="minorHAnsi" w:hAnsiTheme="minorHAnsi" w:cstheme="minorHAnsi"/>
          <w:color w:val="auto"/>
          <w:sz w:val="22"/>
          <w:szCs w:val="22"/>
        </w:rPr>
        <w:t>egli interventi</w:t>
      </w:r>
      <w:r w:rsidR="00B46988" w:rsidRPr="004D76FA">
        <w:rPr>
          <w:rFonts w:asciiTheme="minorHAnsi" w:hAnsiTheme="minorHAnsi" w:cstheme="minorHAnsi"/>
          <w:color w:val="auto"/>
          <w:sz w:val="22"/>
          <w:szCs w:val="22"/>
        </w:rPr>
        <w:t xml:space="preserve"> </w:t>
      </w:r>
      <w:r w:rsidR="00024AF0" w:rsidRPr="004D76FA">
        <w:rPr>
          <w:rFonts w:asciiTheme="minorHAnsi" w:hAnsiTheme="minorHAnsi" w:cstheme="minorHAnsi"/>
          <w:color w:val="auto"/>
          <w:sz w:val="22"/>
          <w:szCs w:val="22"/>
        </w:rPr>
        <w:t>non compiutamente dettagliati</w:t>
      </w:r>
      <w:r w:rsidR="00B46988" w:rsidRPr="004D76FA">
        <w:rPr>
          <w:rFonts w:asciiTheme="minorHAnsi" w:hAnsiTheme="minorHAnsi" w:cstheme="minorHAnsi"/>
          <w:color w:val="auto"/>
          <w:sz w:val="22"/>
          <w:szCs w:val="22"/>
        </w:rPr>
        <w:t xml:space="preserve"> </w:t>
      </w:r>
      <w:r w:rsidR="00024AF0" w:rsidRPr="004D76FA">
        <w:rPr>
          <w:rFonts w:asciiTheme="minorHAnsi" w:hAnsiTheme="minorHAnsi" w:cstheme="minorHAnsi"/>
          <w:color w:val="auto"/>
          <w:sz w:val="22"/>
          <w:szCs w:val="22"/>
        </w:rPr>
        <w:t xml:space="preserve">nel </w:t>
      </w:r>
      <w:r w:rsidR="002905EE" w:rsidRPr="004D76FA">
        <w:rPr>
          <w:rFonts w:asciiTheme="minorHAnsi" w:hAnsiTheme="minorHAnsi" w:cstheme="minorHAnsi"/>
          <w:color w:val="auto"/>
          <w:sz w:val="22"/>
          <w:szCs w:val="22"/>
        </w:rPr>
        <w:t>p</w:t>
      </w:r>
      <w:r w:rsidR="00E80025" w:rsidRPr="004D76FA">
        <w:rPr>
          <w:rFonts w:asciiTheme="minorHAnsi" w:hAnsiTheme="minorHAnsi" w:cstheme="minorHAnsi"/>
          <w:color w:val="auto"/>
          <w:sz w:val="22"/>
          <w:szCs w:val="22"/>
        </w:rPr>
        <w:t>rogetto, a sottopor</w:t>
      </w:r>
      <w:r w:rsidR="00024AF0" w:rsidRPr="004D76FA">
        <w:rPr>
          <w:rFonts w:asciiTheme="minorHAnsi" w:hAnsiTheme="minorHAnsi" w:cstheme="minorHAnsi"/>
          <w:color w:val="auto"/>
          <w:sz w:val="22"/>
          <w:szCs w:val="22"/>
        </w:rPr>
        <w:t>re</w:t>
      </w:r>
      <w:r w:rsidR="00E80025" w:rsidRPr="004D76FA">
        <w:rPr>
          <w:rFonts w:asciiTheme="minorHAnsi" w:hAnsiTheme="minorHAnsi" w:cstheme="minorHAnsi"/>
          <w:color w:val="auto"/>
          <w:sz w:val="22"/>
          <w:szCs w:val="22"/>
        </w:rPr>
        <w:t xml:space="preserve"> alla preventiva autorizzazione del</w:t>
      </w:r>
      <w:r w:rsidR="008D4695" w:rsidRPr="004D76FA">
        <w:rPr>
          <w:rFonts w:asciiTheme="minorHAnsi" w:hAnsiTheme="minorHAnsi" w:cstheme="minorHAnsi"/>
          <w:color w:val="auto"/>
          <w:sz w:val="22"/>
          <w:szCs w:val="22"/>
        </w:rPr>
        <w:t xml:space="preserve">l’Amministrazione </w:t>
      </w:r>
      <w:r w:rsidR="00E80025" w:rsidRPr="004D76FA">
        <w:rPr>
          <w:rFonts w:asciiTheme="minorHAnsi" w:hAnsiTheme="minorHAnsi" w:cstheme="minorHAnsi"/>
          <w:color w:val="auto"/>
          <w:sz w:val="22"/>
          <w:szCs w:val="22"/>
        </w:rPr>
        <w:t>una</w:t>
      </w:r>
      <w:r w:rsidR="008E293C" w:rsidRPr="004D76FA">
        <w:rPr>
          <w:rFonts w:asciiTheme="minorHAnsi" w:hAnsiTheme="minorHAnsi" w:cstheme="minorHAnsi"/>
          <w:color w:val="auto"/>
          <w:sz w:val="22"/>
          <w:szCs w:val="22"/>
        </w:rPr>
        <w:t xml:space="preserve"> Scheda Operativa</w:t>
      </w:r>
      <w:r w:rsidR="008E293C" w:rsidRPr="002316DB">
        <w:rPr>
          <w:rFonts w:asciiTheme="minorHAnsi" w:hAnsiTheme="minorHAnsi" w:cstheme="minorHAnsi"/>
          <w:color w:val="auto"/>
          <w:sz w:val="22"/>
          <w:szCs w:val="22"/>
        </w:rPr>
        <w:t xml:space="preserve"> comprendente </w:t>
      </w:r>
      <w:r w:rsidR="00E80025" w:rsidRPr="002316DB">
        <w:rPr>
          <w:rFonts w:asciiTheme="minorHAnsi" w:hAnsiTheme="minorHAnsi" w:cstheme="minorHAnsi"/>
          <w:color w:val="auto"/>
          <w:sz w:val="22"/>
          <w:szCs w:val="22"/>
        </w:rPr>
        <w:t xml:space="preserve">la descrizione delle attività da svolgere, le </w:t>
      </w:r>
      <w:r w:rsidR="00024AF0" w:rsidRPr="002316DB">
        <w:rPr>
          <w:rFonts w:asciiTheme="minorHAnsi" w:hAnsiTheme="minorHAnsi" w:cstheme="minorHAnsi"/>
          <w:color w:val="auto"/>
          <w:sz w:val="22"/>
          <w:szCs w:val="22"/>
        </w:rPr>
        <w:t xml:space="preserve">relative </w:t>
      </w:r>
      <w:r w:rsidR="00E80025" w:rsidRPr="002316DB">
        <w:rPr>
          <w:rFonts w:asciiTheme="minorHAnsi" w:hAnsiTheme="minorHAnsi" w:cstheme="minorHAnsi"/>
          <w:color w:val="auto"/>
          <w:sz w:val="22"/>
          <w:szCs w:val="22"/>
        </w:rPr>
        <w:t xml:space="preserve">date di inizio e fine, </w:t>
      </w:r>
      <w:r w:rsidR="00024AF0" w:rsidRPr="002316DB">
        <w:rPr>
          <w:rFonts w:asciiTheme="minorHAnsi" w:hAnsiTheme="minorHAnsi" w:cstheme="minorHAnsi"/>
          <w:color w:val="auto"/>
          <w:sz w:val="22"/>
          <w:szCs w:val="22"/>
        </w:rPr>
        <w:t>l’indicazione puntuale</w:t>
      </w:r>
      <w:r w:rsidR="00E80025" w:rsidRPr="002316DB">
        <w:rPr>
          <w:rFonts w:asciiTheme="minorHAnsi" w:hAnsiTheme="minorHAnsi" w:cstheme="minorHAnsi"/>
          <w:color w:val="auto"/>
          <w:sz w:val="22"/>
          <w:szCs w:val="22"/>
        </w:rPr>
        <w:t xml:space="preserve"> delle spese da sostenere che d</w:t>
      </w:r>
      <w:r w:rsidR="00024AF0" w:rsidRPr="002316DB">
        <w:rPr>
          <w:rFonts w:asciiTheme="minorHAnsi" w:hAnsiTheme="minorHAnsi" w:cstheme="minorHAnsi"/>
          <w:color w:val="auto"/>
          <w:sz w:val="22"/>
          <w:szCs w:val="22"/>
        </w:rPr>
        <w:t>ovranno</w:t>
      </w:r>
      <w:r w:rsidR="00E80025" w:rsidRPr="002316DB">
        <w:rPr>
          <w:rFonts w:asciiTheme="minorHAnsi" w:hAnsiTheme="minorHAnsi" w:cstheme="minorHAnsi"/>
          <w:color w:val="auto"/>
          <w:sz w:val="22"/>
          <w:szCs w:val="22"/>
        </w:rPr>
        <w:t xml:space="preserve"> essere contenute nei limiti del costo approvato</w:t>
      </w:r>
      <w:r w:rsidR="00024AF0" w:rsidRPr="002316DB">
        <w:rPr>
          <w:rFonts w:asciiTheme="minorHAnsi" w:hAnsiTheme="minorHAnsi" w:cstheme="minorHAnsi"/>
          <w:color w:val="auto"/>
          <w:sz w:val="22"/>
          <w:szCs w:val="22"/>
        </w:rPr>
        <w:t>.</w:t>
      </w:r>
    </w:p>
    <w:p w14:paraId="0F5B57AF" w14:textId="72F51D96" w:rsidR="001F0D31" w:rsidRPr="00543D23" w:rsidRDefault="00351914"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 xml:space="preserve">Per la realizzazione </w:t>
      </w:r>
      <w:r w:rsidR="00024AF0" w:rsidRPr="00E01214">
        <w:rPr>
          <w:rFonts w:asciiTheme="minorHAnsi" w:hAnsiTheme="minorHAnsi" w:cstheme="minorHAnsi"/>
          <w:color w:val="auto"/>
          <w:sz w:val="22"/>
          <w:szCs w:val="22"/>
        </w:rPr>
        <w:t>del</w:t>
      </w:r>
      <w:r w:rsidR="00B46988" w:rsidRPr="00E01214">
        <w:rPr>
          <w:rFonts w:asciiTheme="minorHAnsi" w:hAnsiTheme="minorHAnsi" w:cstheme="minorHAnsi"/>
          <w:color w:val="auto"/>
          <w:sz w:val="22"/>
          <w:szCs w:val="22"/>
        </w:rPr>
        <w:t xml:space="preserve"> </w:t>
      </w:r>
      <w:r w:rsidR="002905EE" w:rsidRPr="00E01214">
        <w:rPr>
          <w:rFonts w:asciiTheme="minorHAnsi" w:hAnsiTheme="minorHAnsi" w:cstheme="minorHAnsi"/>
          <w:color w:val="auto"/>
          <w:sz w:val="22"/>
          <w:szCs w:val="22"/>
        </w:rPr>
        <w:t>p</w:t>
      </w:r>
      <w:r w:rsidRPr="00E01214">
        <w:rPr>
          <w:rFonts w:asciiTheme="minorHAnsi" w:hAnsiTheme="minorHAnsi" w:cstheme="minorHAnsi"/>
          <w:color w:val="auto"/>
          <w:sz w:val="22"/>
          <w:szCs w:val="22"/>
        </w:rPr>
        <w:t xml:space="preserve">rogetto </w:t>
      </w:r>
      <w:r w:rsidR="00E80025" w:rsidRPr="00E01214">
        <w:rPr>
          <w:rFonts w:asciiTheme="minorHAnsi" w:hAnsiTheme="minorHAnsi" w:cstheme="minorHAnsi"/>
          <w:color w:val="auto"/>
          <w:sz w:val="22"/>
          <w:szCs w:val="22"/>
        </w:rPr>
        <w:t>il</w:t>
      </w:r>
      <w:r w:rsidR="00E80025" w:rsidRPr="00E01214">
        <w:rPr>
          <w:rFonts w:asciiTheme="minorHAnsi" w:hAnsiTheme="minorHAnsi" w:cstheme="minorHAnsi"/>
          <w:sz w:val="22"/>
          <w:szCs w:val="22"/>
        </w:rPr>
        <w:t xml:space="preserve"> Comune</w:t>
      </w:r>
      <w:r w:rsidR="00B46988" w:rsidRPr="00E01214">
        <w:rPr>
          <w:rFonts w:asciiTheme="minorHAnsi" w:hAnsiTheme="minorHAnsi" w:cstheme="minorHAnsi"/>
          <w:sz w:val="22"/>
          <w:szCs w:val="22"/>
        </w:rPr>
        <w:t xml:space="preserve"> </w:t>
      </w:r>
      <w:r w:rsidRPr="00E01214">
        <w:rPr>
          <w:rFonts w:asciiTheme="minorHAnsi" w:hAnsiTheme="minorHAnsi" w:cstheme="minorHAnsi"/>
          <w:color w:val="auto"/>
          <w:sz w:val="22"/>
          <w:szCs w:val="22"/>
        </w:rPr>
        <w:t>provv</w:t>
      </w:r>
      <w:r w:rsidR="001F0D31" w:rsidRPr="00E01214">
        <w:rPr>
          <w:rFonts w:asciiTheme="minorHAnsi" w:hAnsiTheme="minorHAnsi" w:cstheme="minorHAnsi"/>
          <w:color w:val="auto"/>
          <w:sz w:val="22"/>
          <w:szCs w:val="22"/>
        </w:rPr>
        <w:t xml:space="preserve">ederà a predisporre e compiere </w:t>
      </w:r>
      <w:r w:rsidRPr="00E01214">
        <w:rPr>
          <w:rFonts w:asciiTheme="minorHAnsi" w:hAnsiTheme="minorHAnsi" w:cstheme="minorHAnsi"/>
          <w:color w:val="auto"/>
          <w:sz w:val="22"/>
          <w:szCs w:val="22"/>
        </w:rPr>
        <w:t>tutti gli atti e le attività necessarie a</w:t>
      </w:r>
      <w:r w:rsidR="00D809DD" w:rsidRPr="00E01214">
        <w:rPr>
          <w:rFonts w:asciiTheme="minorHAnsi" w:hAnsiTheme="minorHAnsi" w:cstheme="minorHAnsi"/>
          <w:color w:val="auto"/>
          <w:sz w:val="22"/>
          <w:szCs w:val="22"/>
        </w:rPr>
        <w:t xml:space="preserve">l conseguimento </w:t>
      </w:r>
      <w:r w:rsidR="006F73F7" w:rsidRPr="00E01214">
        <w:rPr>
          <w:rFonts w:asciiTheme="minorHAnsi" w:hAnsiTheme="minorHAnsi" w:cstheme="minorHAnsi"/>
          <w:color w:val="auto"/>
          <w:sz w:val="22"/>
          <w:szCs w:val="22"/>
        </w:rPr>
        <w:t>dello stesso</w:t>
      </w:r>
      <w:r w:rsidR="0020066D" w:rsidRPr="00E01214">
        <w:rPr>
          <w:rFonts w:asciiTheme="minorHAnsi" w:hAnsiTheme="minorHAnsi" w:cstheme="minorHAnsi"/>
          <w:color w:val="auto"/>
          <w:sz w:val="22"/>
          <w:szCs w:val="22"/>
        </w:rPr>
        <w:t xml:space="preserve"> </w:t>
      </w:r>
      <w:r w:rsidR="00B626B5" w:rsidRPr="00E01214">
        <w:rPr>
          <w:rFonts w:asciiTheme="minorHAnsi" w:hAnsiTheme="minorHAnsi" w:cstheme="minorHAnsi"/>
          <w:color w:val="auto"/>
          <w:sz w:val="22"/>
          <w:szCs w:val="22"/>
        </w:rPr>
        <w:t xml:space="preserve">e </w:t>
      </w:r>
      <w:r w:rsidR="006B3819" w:rsidRPr="00E01214">
        <w:rPr>
          <w:rFonts w:asciiTheme="minorHAnsi" w:hAnsiTheme="minorHAnsi" w:cstheme="minorHAnsi"/>
          <w:color w:val="auto"/>
          <w:sz w:val="22"/>
          <w:szCs w:val="22"/>
        </w:rPr>
        <w:t xml:space="preserve">coerenti </w:t>
      </w:r>
      <w:r w:rsidR="006F73F7" w:rsidRPr="00E01214">
        <w:rPr>
          <w:rFonts w:asciiTheme="minorHAnsi" w:hAnsiTheme="minorHAnsi" w:cstheme="minorHAnsi"/>
          <w:color w:val="auto"/>
          <w:sz w:val="22"/>
          <w:szCs w:val="22"/>
        </w:rPr>
        <w:t xml:space="preserve">con </w:t>
      </w:r>
      <w:r w:rsidR="00F271F6" w:rsidRPr="00E01214">
        <w:rPr>
          <w:rFonts w:asciiTheme="minorHAnsi" w:hAnsiTheme="minorHAnsi" w:cstheme="minorHAnsi"/>
          <w:color w:val="auto"/>
          <w:sz w:val="22"/>
          <w:szCs w:val="22"/>
        </w:rPr>
        <w:t>le</w:t>
      </w:r>
      <w:r w:rsidRPr="00E01214">
        <w:rPr>
          <w:rFonts w:asciiTheme="minorHAnsi" w:hAnsiTheme="minorHAnsi" w:cstheme="minorHAnsi"/>
          <w:color w:val="auto"/>
          <w:sz w:val="22"/>
          <w:szCs w:val="22"/>
        </w:rPr>
        <w:t xml:space="preserve"> disposizioni operative adottate </w:t>
      </w:r>
      <w:r w:rsidR="00E80025" w:rsidRPr="00E01214">
        <w:rPr>
          <w:rFonts w:asciiTheme="minorHAnsi" w:hAnsiTheme="minorHAnsi" w:cstheme="minorHAnsi"/>
          <w:color w:val="auto"/>
          <w:sz w:val="22"/>
          <w:szCs w:val="22"/>
        </w:rPr>
        <w:t>dal</w:t>
      </w:r>
      <w:r w:rsidR="00B626B5" w:rsidRPr="00E01214">
        <w:rPr>
          <w:rFonts w:asciiTheme="minorHAnsi" w:hAnsiTheme="minorHAnsi" w:cstheme="minorHAnsi"/>
          <w:color w:val="auto"/>
          <w:sz w:val="22"/>
          <w:szCs w:val="22"/>
        </w:rPr>
        <w:t xml:space="preserve">l’Amministrazione </w:t>
      </w:r>
      <w:r w:rsidR="00F271F6" w:rsidRPr="00E01214">
        <w:rPr>
          <w:rFonts w:asciiTheme="minorHAnsi" w:hAnsiTheme="minorHAnsi" w:cstheme="minorHAnsi"/>
          <w:color w:val="auto"/>
          <w:sz w:val="22"/>
          <w:szCs w:val="22"/>
        </w:rPr>
        <w:t>nell’ambito del</w:t>
      </w:r>
      <w:r w:rsidR="00792295" w:rsidRPr="00E01214">
        <w:t xml:space="preserve"> </w:t>
      </w:r>
      <w:r w:rsidR="00792295" w:rsidRPr="00E01214">
        <w:rPr>
          <w:rFonts w:asciiTheme="minorHAnsi" w:hAnsiTheme="minorHAnsi" w:cstheme="minorHAnsi"/>
          <w:color w:val="auto"/>
          <w:sz w:val="22"/>
          <w:szCs w:val="22"/>
        </w:rPr>
        <w:t xml:space="preserve">Piano sviluppo e coesione (PSC) </w:t>
      </w:r>
      <w:r w:rsidR="002F4ED4" w:rsidRPr="00E01214">
        <w:rPr>
          <w:rFonts w:asciiTheme="minorHAnsi" w:hAnsiTheme="minorHAnsi" w:cstheme="minorHAnsi"/>
          <w:color w:val="auto"/>
          <w:sz w:val="22"/>
          <w:szCs w:val="22"/>
        </w:rPr>
        <w:t xml:space="preserve">del MiSE approvato con </w:t>
      </w:r>
      <w:r w:rsidR="00E01214" w:rsidRPr="00E01214">
        <w:rPr>
          <w:rFonts w:asciiTheme="minorHAnsi" w:hAnsiTheme="minorHAnsi" w:cstheme="minorHAnsi"/>
          <w:color w:val="auto"/>
          <w:sz w:val="22"/>
          <w:szCs w:val="22"/>
        </w:rPr>
        <w:t>D</w:t>
      </w:r>
      <w:r w:rsidR="002F4ED4" w:rsidRPr="00E01214">
        <w:rPr>
          <w:rFonts w:asciiTheme="minorHAnsi" w:hAnsiTheme="minorHAnsi" w:cstheme="minorHAnsi"/>
          <w:color w:val="auto"/>
          <w:sz w:val="22"/>
          <w:szCs w:val="22"/>
        </w:rPr>
        <w:t xml:space="preserve">elibera </w:t>
      </w:r>
      <w:r w:rsidR="00E01214" w:rsidRPr="00E01214">
        <w:rPr>
          <w:rFonts w:asciiTheme="minorHAnsi" w:hAnsiTheme="minorHAnsi" w:cstheme="minorHAnsi"/>
          <w:color w:val="auto"/>
          <w:sz w:val="22"/>
          <w:szCs w:val="22"/>
        </w:rPr>
        <w:t xml:space="preserve">9/2021 </w:t>
      </w:r>
      <w:r w:rsidR="002F4ED4" w:rsidRPr="00E01214">
        <w:rPr>
          <w:rFonts w:asciiTheme="minorHAnsi" w:hAnsiTheme="minorHAnsi" w:cstheme="minorHAnsi"/>
          <w:color w:val="auto"/>
          <w:sz w:val="22"/>
          <w:szCs w:val="22"/>
        </w:rPr>
        <w:t>CIPESS</w:t>
      </w:r>
      <w:r w:rsidR="00E01214" w:rsidRPr="00E01214">
        <w:rPr>
          <w:rFonts w:asciiTheme="minorHAnsi" w:hAnsiTheme="minorHAnsi" w:cstheme="minorHAnsi"/>
          <w:color w:val="auto"/>
          <w:sz w:val="22"/>
          <w:szCs w:val="22"/>
        </w:rPr>
        <w:t xml:space="preserve"> </w:t>
      </w:r>
      <w:r w:rsidR="00D809DD" w:rsidRPr="00E01214">
        <w:rPr>
          <w:rFonts w:asciiTheme="minorHAnsi" w:hAnsiTheme="minorHAnsi" w:cstheme="minorHAnsi"/>
          <w:color w:val="auto"/>
          <w:sz w:val="22"/>
          <w:szCs w:val="22"/>
        </w:rPr>
        <w:t>nel rispetto</w:t>
      </w:r>
      <w:r w:rsidRPr="00E01214">
        <w:rPr>
          <w:rFonts w:asciiTheme="minorHAnsi" w:hAnsiTheme="minorHAnsi" w:cstheme="minorHAnsi"/>
          <w:color w:val="auto"/>
          <w:sz w:val="22"/>
          <w:szCs w:val="22"/>
        </w:rPr>
        <w:t xml:space="preserve"> d</w:t>
      </w:r>
      <w:r w:rsidR="00D809DD" w:rsidRPr="00E01214">
        <w:rPr>
          <w:rFonts w:asciiTheme="minorHAnsi" w:hAnsiTheme="minorHAnsi" w:cstheme="minorHAnsi"/>
          <w:color w:val="auto"/>
          <w:sz w:val="22"/>
          <w:szCs w:val="22"/>
        </w:rPr>
        <w:t>e</w:t>
      </w:r>
      <w:r w:rsidRPr="00E01214">
        <w:rPr>
          <w:rFonts w:asciiTheme="minorHAnsi" w:hAnsiTheme="minorHAnsi" w:cstheme="minorHAnsi"/>
          <w:color w:val="auto"/>
          <w:sz w:val="22"/>
          <w:szCs w:val="22"/>
        </w:rPr>
        <w:t xml:space="preserve">lla normativa </w:t>
      </w:r>
      <w:r w:rsidR="00F271F6" w:rsidRPr="00E01214">
        <w:rPr>
          <w:rFonts w:asciiTheme="minorHAnsi" w:hAnsiTheme="minorHAnsi" w:cstheme="minorHAnsi"/>
          <w:color w:val="auto"/>
          <w:sz w:val="22"/>
          <w:szCs w:val="22"/>
        </w:rPr>
        <w:t xml:space="preserve">comunitaria, </w:t>
      </w:r>
      <w:r w:rsidRPr="00E01214">
        <w:rPr>
          <w:rFonts w:asciiTheme="minorHAnsi" w:hAnsiTheme="minorHAnsi" w:cstheme="minorHAnsi"/>
          <w:color w:val="auto"/>
          <w:sz w:val="22"/>
          <w:szCs w:val="22"/>
        </w:rPr>
        <w:t>nazionale e regionale di riferimento.</w:t>
      </w:r>
    </w:p>
    <w:p w14:paraId="3E3F7EFC" w14:textId="377BEF28" w:rsidR="002D2B83" w:rsidRPr="00543D23" w:rsidRDefault="002D2B83" w:rsidP="00543D23">
      <w:pPr>
        <w:pStyle w:val="ListParagraph"/>
        <w:numPr>
          <w:ilvl w:val="0"/>
          <w:numId w:val="6"/>
        </w:numPr>
        <w:spacing w:before="60" w:after="60" w:line="360" w:lineRule="auto"/>
        <w:ind w:left="284" w:hanging="284"/>
        <w:jc w:val="both"/>
        <w:rPr>
          <w:rFonts w:cstheme="minorHAnsi"/>
          <w:lang w:val="it-IT"/>
        </w:rPr>
      </w:pPr>
      <w:r w:rsidRPr="00543D23">
        <w:rPr>
          <w:rFonts w:cstheme="minorHAnsi"/>
          <w:lang w:val="it-IT"/>
        </w:rPr>
        <w:t>Il Comune accetta</w:t>
      </w:r>
      <w:r w:rsidR="006F73F7" w:rsidRPr="00543D23">
        <w:rPr>
          <w:rFonts w:cstheme="minorHAnsi"/>
          <w:lang w:val="it-IT"/>
        </w:rPr>
        <w:t>,</w:t>
      </w:r>
      <w:r w:rsidRPr="00543D23">
        <w:rPr>
          <w:rFonts w:cstheme="minorHAnsi"/>
          <w:lang w:val="it-IT"/>
        </w:rPr>
        <w:t xml:space="preserve"> fin d’ora, in caso di inerzia, ritardo o inadempienza accertata nelle attività necessarie alla realizzazione del </w:t>
      </w:r>
      <w:r w:rsidR="002905EE" w:rsidRPr="00543D23">
        <w:rPr>
          <w:rFonts w:cstheme="minorHAnsi"/>
          <w:lang w:val="it-IT"/>
        </w:rPr>
        <w:t>p</w:t>
      </w:r>
      <w:r w:rsidRPr="00543D23">
        <w:rPr>
          <w:rFonts w:cstheme="minorHAnsi"/>
          <w:lang w:val="it-IT"/>
        </w:rPr>
        <w:t>rogetto, le misure previste da</w:t>
      </w:r>
      <w:r w:rsidR="00B877C5" w:rsidRPr="00543D23">
        <w:rPr>
          <w:rFonts w:cstheme="minorHAnsi"/>
          <w:lang w:val="it-IT"/>
        </w:rPr>
        <w:t>l</w:t>
      </w:r>
      <w:r w:rsidRPr="00543D23">
        <w:rPr>
          <w:rFonts w:cstheme="minorHAnsi"/>
          <w:lang w:val="it-IT"/>
        </w:rPr>
        <w:t xml:space="preserve"> successiv</w:t>
      </w:r>
      <w:r w:rsidR="00B877C5" w:rsidRPr="00543D23">
        <w:rPr>
          <w:rFonts w:cstheme="minorHAnsi"/>
          <w:lang w:val="it-IT"/>
        </w:rPr>
        <w:t>o</w:t>
      </w:r>
      <w:r w:rsidRPr="00543D23">
        <w:rPr>
          <w:rFonts w:cstheme="minorHAnsi"/>
          <w:lang w:val="it-IT"/>
        </w:rPr>
        <w:t xml:space="preserve"> </w:t>
      </w:r>
      <w:r w:rsidRPr="00C5724C">
        <w:rPr>
          <w:rFonts w:cstheme="minorHAnsi"/>
          <w:lang w:val="it-IT"/>
        </w:rPr>
        <w:t>articol</w:t>
      </w:r>
      <w:r w:rsidR="00B877C5" w:rsidRPr="00C5724C">
        <w:rPr>
          <w:rFonts w:cstheme="minorHAnsi"/>
          <w:lang w:val="it-IT"/>
        </w:rPr>
        <w:t>o</w:t>
      </w:r>
      <w:r w:rsidR="00EE65F5" w:rsidRPr="00C5724C">
        <w:rPr>
          <w:rFonts w:cstheme="minorHAnsi"/>
          <w:lang w:val="it-IT"/>
        </w:rPr>
        <w:t xml:space="preserve"> </w:t>
      </w:r>
      <w:r w:rsidR="00BF783E" w:rsidRPr="00C5724C">
        <w:rPr>
          <w:rFonts w:cstheme="minorHAnsi"/>
          <w:lang w:val="it-IT"/>
        </w:rPr>
        <w:t>1</w:t>
      </w:r>
      <w:r w:rsidR="00BF783E">
        <w:rPr>
          <w:rFonts w:cstheme="minorHAnsi"/>
          <w:lang w:val="it-IT"/>
        </w:rPr>
        <w:t>3</w:t>
      </w:r>
      <w:r w:rsidR="00BF783E" w:rsidRPr="00543D23">
        <w:rPr>
          <w:rFonts w:cstheme="minorHAnsi"/>
          <w:lang w:val="it-IT"/>
        </w:rPr>
        <w:t xml:space="preserve"> </w:t>
      </w:r>
      <w:r w:rsidRPr="00543D23">
        <w:rPr>
          <w:rFonts w:cstheme="minorHAnsi"/>
          <w:lang w:val="it-IT"/>
        </w:rPr>
        <w:t xml:space="preserve">della presente </w:t>
      </w:r>
      <w:r w:rsidR="00385BE0" w:rsidRPr="00543D23">
        <w:rPr>
          <w:rFonts w:cstheme="minorHAnsi"/>
          <w:lang w:val="it-IT"/>
        </w:rPr>
        <w:t>Convenzione</w:t>
      </w:r>
      <w:r w:rsidRPr="00543D23">
        <w:rPr>
          <w:rFonts w:cstheme="minorHAnsi"/>
          <w:lang w:val="it-IT"/>
        </w:rPr>
        <w:t>.</w:t>
      </w:r>
    </w:p>
    <w:p w14:paraId="24F75C0B" w14:textId="77777777" w:rsidR="001F0D31" w:rsidRPr="00543D23" w:rsidRDefault="001F0D31"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Il Comune si impegna a fornire</w:t>
      </w:r>
      <w:r w:rsidR="008E293C" w:rsidRPr="00543D23">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 a titolo gratuito</w:t>
      </w:r>
      <w:r w:rsidR="008E293C" w:rsidRPr="00543D23">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 eventuali infrastrutture </w:t>
      </w:r>
      <w:r w:rsidR="00CF471F" w:rsidRPr="00543D23">
        <w:rPr>
          <w:rFonts w:asciiTheme="minorHAnsi" w:hAnsiTheme="minorHAnsi" w:cstheme="minorHAnsi"/>
          <w:color w:val="auto"/>
          <w:sz w:val="22"/>
          <w:szCs w:val="22"/>
        </w:rPr>
        <w:t xml:space="preserve">tecnologiche </w:t>
      </w:r>
      <w:r w:rsidRPr="00543D23">
        <w:rPr>
          <w:rFonts w:asciiTheme="minorHAnsi" w:hAnsiTheme="minorHAnsi" w:cstheme="minorHAnsi"/>
          <w:color w:val="auto"/>
          <w:sz w:val="22"/>
          <w:szCs w:val="22"/>
        </w:rPr>
        <w:t xml:space="preserve">esistenti di proprietà comunale </w:t>
      </w:r>
      <w:r w:rsidR="00BD08BD" w:rsidRPr="00543D23">
        <w:rPr>
          <w:rFonts w:asciiTheme="minorHAnsi" w:hAnsiTheme="minorHAnsi" w:cstheme="minorHAnsi"/>
          <w:color w:val="auto"/>
          <w:sz w:val="22"/>
          <w:szCs w:val="22"/>
        </w:rPr>
        <w:t>necessarie per la realizzazione del progetto</w:t>
      </w:r>
      <w:r w:rsidR="003104CD" w:rsidRPr="00543D23">
        <w:rPr>
          <w:rFonts w:asciiTheme="minorHAnsi" w:hAnsiTheme="minorHAnsi" w:cstheme="minorHAnsi"/>
          <w:color w:val="auto"/>
          <w:sz w:val="22"/>
          <w:szCs w:val="22"/>
        </w:rPr>
        <w:t>.</w:t>
      </w:r>
    </w:p>
    <w:p w14:paraId="4092EB50" w14:textId="5ED81970" w:rsidR="00665678" w:rsidRPr="00543D23" w:rsidRDefault="00374029"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L</w:t>
      </w:r>
      <w:r w:rsidR="0095383A" w:rsidRPr="00543D23">
        <w:rPr>
          <w:rFonts w:asciiTheme="minorHAnsi" w:hAnsiTheme="minorHAnsi" w:cstheme="minorHAnsi"/>
          <w:color w:val="auto"/>
          <w:sz w:val="22"/>
          <w:szCs w:val="22"/>
        </w:rPr>
        <w:t>a struttura</w:t>
      </w:r>
      <w:r w:rsidR="00B46988">
        <w:rPr>
          <w:rFonts w:asciiTheme="minorHAnsi" w:hAnsiTheme="minorHAnsi" w:cstheme="minorHAnsi"/>
          <w:color w:val="auto"/>
          <w:sz w:val="22"/>
          <w:szCs w:val="22"/>
        </w:rPr>
        <w:t xml:space="preserve"> </w:t>
      </w:r>
      <w:r w:rsidR="0095383A" w:rsidRPr="00543D23">
        <w:rPr>
          <w:rFonts w:asciiTheme="minorHAnsi" w:hAnsiTheme="minorHAnsi" w:cstheme="minorHAnsi"/>
          <w:color w:val="auto"/>
          <w:sz w:val="22"/>
          <w:szCs w:val="22"/>
        </w:rPr>
        <w:t>fisica</w:t>
      </w:r>
      <w:r w:rsidR="00B46988">
        <w:rPr>
          <w:rFonts w:asciiTheme="minorHAnsi" w:hAnsiTheme="minorHAnsi" w:cstheme="minorHAnsi"/>
          <w:color w:val="auto"/>
          <w:sz w:val="22"/>
          <w:szCs w:val="22"/>
        </w:rPr>
        <w:t xml:space="preserve"> </w:t>
      </w:r>
      <w:r w:rsidR="0095383A" w:rsidRPr="00543D23">
        <w:rPr>
          <w:rFonts w:asciiTheme="minorHAnsi" w:hAnsiTheme="minorHAnsi" w:cstheme="minorHAnsi"/>
          <w:color w:val="auto"/>
          <w:sz w:val="22"/>
          <w:szCs w:val="22"/>
        </w:rPr>
        <w:t>individuata</w:t>
      </w:r>
      <w:r w:rsidR="002905EE" w:rsidRPr="00543D23">
        <w:rPr>
          <w:rFonts w:asciiTheme="minorHAnsi" w:hAnsiTheme="minorHAnsi" w:cstheme="minorHAnsi"/>
          <w:color w:val="auto"/>
          <w:sz w:val="22"/>
          <w:szCs w:val="22"/>
        </w:rPr>
        <w:t xml:space="preserve"> nel p</w:t>
      </w:r>
      <w:r w:rsidRPr="00543D23">
        <w:rPr>
          <w:rFonts w:asciiTheme="minorHAnsi" w:hAnsiTheme="minorHAnsi" w:cstheme="minorHAnsi"/>
          <w:color w:val="auto"/>
          <w:sz w:val="22"/>
          <w:szCs w:val="22"/>
        </w:rPr>
        <w:t>rogetto</w:t>
      </w:r>
      <w:r w:rsidR="00D436F4">
        <w:rPr>
          <w:rFonts w:asciiTheme="minorHAnsi" w:hAnsiTheme="minorHAnsi" w:cstheme="minorHAnsi"/>
          <w:color w:val="auto"/>
          <w:sz w:val="22"/>
          <w:szCs w:val="22"/>
        </w:rPr>
        <w:t xml:space="preserve"> quale Casa delle tecnologie</w:t>
      </w:r>
      <w:r w:rsidR="001F0D31" w:rsidRPr="00543D23">
        <w:rPr>
          <w:rFonts w:asciiTheme="minorHAnsi" w:hAnsiTheme="minorHAnsi" w:cstheme="minorHAnsi"/>
          <w:color w:val="auto"/>
          <w:sz w:val="22"/>
          <w:szCs w:val="22"/>
        </w:rPr>
        <w:t>,</w:t>
      </w:r>
      <w:r w:rsidR="00B46988">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di proprietà</w:t>
      </w:r>
      <w:r w:rsidR="005F22BA" w:rsidRPr="00543D23">
        <w:rPr>
          <w:rFonts w:asciiTheme="minorHAnsi" w:hAnsiTheme="minorHAnsi" w:cstheme="minorHAnsi"/>
          <w:color w:val="auto"/>
          <w:sz w:val="22"/>
          <w:szCs w:val="22"/>
        </w:rPr>
        <w:t xml:space="preserve"> o nella disponibilità</w:t>
      </w:r>
      <w:r w:rsidRPr="00543D23">
        <w:rPr>
          <w:rFonts w:asciiTheme="minorHAnsi" w:hAnsiTheme="minorHAnsi" w:cstheme="minorHAnsi"/>
          <w:color w:val="auto"/>
          <w:sz w:val="22"/>
          <w:szCs w:val="22"/>
        </w:rPr>
        <w:t xml:space="preserve"> del Comune</w:t>
      </w:r>
      <w:r w:rsidR="0095383A" w:rsidRPr="00543D23">
        <w:rPr>
          <w:rFonts w:asciiTheme="minorHAnsi" w:hAnsiTheme="minorHAnsi" w:cstheme="minorHAnsi"/>
          <w:color w:val="auto"/>
          <w:sz w:val="22"/>
          <w:szCs w:val="22"/>
        </w:rPr>
        <w:t>, sarà</w:t>
      </w:r>
      <w:r w:rsidR="00F30DCA" w:rsidRPr="00543D23">
        <w:rPr>
          <w:rFonts w:asciiTheme="minorHAnsi" w:hAnsiTheme="minorHAnsi" w:cstheme="minorHAnsi"/>
          <w:color w:val="auto"/>
          <w:sz w:val="22"/>
          <w:szCs w:val="22"/>
        </w:rPr>
        <w:t xml:space="preserve"> messa</w:t>
      </w:r>
      <w:r w:rsidR="00BD08BD" w:rsidRPr="00543D23">
        <w:rPr>
          <w:rFonts w:asciiTheme="minorHAnsi" w:hAnsiTheme="minorHAnsi" w:cstheme="minorHAnsi"/>
          <w:color w:val="auto"/>
          <w:sz w:val="22"/>
          <w:szCs w:val="22"/>
        </w:rPr>
        <w:t xml:space="preserve"> a disposizione </w:t>
      </w:r>
      <w:r w:rsidR="0095383A" w:rsidRPr="00543D23">
        <w:rPr>
          <w:rFonts w:asciiTheme="minorHAnsi" w:hAnsiTheme="minorHAnsi" w:cstheme="minorHAnsi"/>
          <w:color w:val="auto"/>
          <w:sz w:val="22"/>
          <w:szCs w:val="22"/>
        </w:rPr>
        <w:t>da</w:t>
      </w:r>
      <w:r w:rsidRPr="00543D23">
        <w:rPr>
          <w:rFonts w:asciiTheme="minorHAnsi" w:hAnsiTheme="minorHAnsi" w:cstheme="minorHAnsi"/>
          <w:color w:val="auto"/>
          <w:sz w:val="22"/>
          <w:szCs w:val="22"/>
        </w:rPr>
        <w:t>llo stesso a</w:t>
      </w:r>
      <w:r w:rsidR="00BD08BD" w:rsidRPr="00543D23">
        <w:rPr>
          <w:rFonts w:asciiTheme="minorHAnsi" w:hAnsiTheme="minorHAnsi" w:cstheme="minorHAnsi"/>
          <w:color w:val="auto"/>
          <w:sz w:val="22"/>
          <w:szCs w:val="22"/>
        </w:rPr>
        <w:t xml:space="preserve"> titolo gratuito</w:t>
      </w:r>
      <w:r w:rsidR="0095383A" w:rsidRPr="00543D23">
        <w:rPr>
          <w:rFonts w:asciiTheme="minorHAnsi" w:hAnsiTheme="minorHAnsi" w:cstheme="minorHAnsi"/>
          <w:color w:val="auto"/>
          <w:sz w:val="22"/>
          <w:szCs w:val="22"/>
        </w:rPr>
        <w:t xml:space="preserve"> e sarà adibita</w:t>
      </w:r>
      <w:r w:rsidR="006F73F7" w:rsidRPr="00543D23">
        <w:rPr>
          <w:rFonts w:asciiTheme="minorHAnsi" w:hAnsiTheme="minorHAnsi" w:cstheme="minorHAnsi"/>
          <w:color w:val="auto"/>
          <w:sz w:val="22"/>
          <w:szCs w:val="22"/>
        </w:rPr>
        <w:t>,</w:t>
      </w:r>
      <w:r w:rsidR="0095383A" w:rsidRPr="00543D23">
        <w:rPr>
          <w:rFonts w:asciiTheme="minorHAnsi" w:hAnsiTheme="minorHAnsi" w:cstheme="minorHAnsi"/>
          <w:color w:val="auto"/>
          <w:sz w:val="22"/>
          <w:szCs w:val="22"/>
        </w:rPr>
        <w:t xml:space="preserve"> in via esclusiva</w:t>
      </w:r>
      <w:r w:rsidR="005F22BA" w:rsidRPr="00543D23">
        <w:rPr>
          <w:rFonts w:asciiTheme="minorHAnsi" w:hAnsiTheme="minorHAnsi" w:cstheme="minorHAnsi"/>
          <w:color w:val="auto"/>
          <w:sz w:val="22"/>
          <w:szCs w:val="22"/>
        </w:rPr>
        <w:t xml:space="preserve"> o comunque prevalente</w:t>
      </w:r>
      <w:r w:rsidR="006F73F7" w:rsidRPr="00543D23">
        <w:rPr>
          <w:rFonts w:asciiTheme="minorHAnsi" w:hAnsiTheme="minorHAnsi" w:cstheme="minorHAnsi"/>
          <w:color w:val="auto"/>
          <w:sz w:val="22"/>
          <w:szCs w:val="22"/>
        </w:rPr>
        <w:t>,</w:t>
      </w:r>
      <w:r w:rsidR="0095383A" w:rsidRPr="00543D23">
        <w:rPr>
          <w:rFonts w:asciiTheme="minorHAnsi" w:hAnsiTheme="minorHAnsi" w:cstheme="minorHAnsi"/>
          <w:color w:val="auto"/>
          <w:sz w:val="22"/>
          <w:szCs w:val="22"/>
        </w:rPr>
        <w:t xml:space="preserve"> all’attività prevista dalla presente </w:t>
      </w:r>
      <w:r w:rsidR="00385BE0" w:rsidRPr="00543D23">
        <w:rPr>
          <w:rFonts w:asciiTheme="minorHAnsi" w:hAnsiTheme="minorHAnsi" w:cstheme="minorHAnsi"/>
          <w:color w:val="auto"/>
          <w:sz w:val="22"/>
          <w:szCs w:val="22"/>
        </w:rPr>
        <w:t>Convenzione</w:t>
      </w:r>
      <w:r w:rsidR="00B54DF8" w:rsidRPr="00543D23">
        <w:rPr>
          <w:rFonts w:asciiTheme="minorHAnsi" w:hAnsiTheme="minorHAnsi" w:cstheme="minorHAnsi"/>
          <w:color w:val="auto"/>
          <w:sz w:val="22"/>
          <w:szCs w:val="22"/>
        </w:rPr>
        <w:t xml:space="preserve"> e dal Progetto approvato</w:t>
      </w:r>
      <w:r w:rsidR="0095383A" w:rsidRPr="00543D23">
        <w:rPr>
          <w:rFonts w:asciiTheme="minorHAnsi" w:hAnsiTheme="minorHAnsi" w:cstheme="minorHAnsi"/>
          <w:color w:val="auto"/>
          <w:sz w:val="22"/>
          <w:szCs w:val="22"/>
        </w:rPr>
        <w:t>.</w:t>
      </w:r>
    </w:p>
    <w:p w14:paraId="5F5A2351" w14:textId="6053B989" w:rsidR="002D2B83" w:rsidRPr="00281D73" w:rsidRDefault="00E455DD"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281D73">
        <w:rPr>
          <w:rFonts w:asciiTheme="minorHAnsi" w:hAnsiTheme="minorHAnsi" w:cstheme="minorHAnsi"/>
          <w:color w:val="auto"/>
          <w:sz w:val="22"/>
          <w:szCs w:val="22"/>
        </w:rPr>
        <w:t>I</w:t>
      </w:r>
      <w:r w:rsidR="00F65FBE" w:rsidRPr="00281D73">
        <w:rPr>
          <w:rFonts w:asciiTheme="minorHAnsi" w:hAnsiTheme="minorHAnsi" w:cstheme="minorHAnsi"/>
          <w:color w:val="auto"/>
          <w:sz w:val="22"/>
          <w:szCs w:val="22"/>
        </w:rPr>
        <w:t>l Comune</w:t>
      </w:r>
      <w:r w:rsidR="00CD1560" w:rsidRPr="00281D73">
        <w:rPr>
          <w:rFonts w:asciiTheme="minorHAnsi" w:hAnsiTheme="minorHAnsi" w:cstheme="minorHAnsi"/>
          <w:color w:val="auto"/>
          <w:sz w:val="22"/>
          <w:szCs w:val="22"/>
        </w:rPr>
        <w:t xml:space="preserve"> si impegna</w:t>
      </w:r>
      <w:r w:rsidR="00F65FBE" w:rsidRPr="00281D73">
        <w:rPr>
          <w:rFonts w:asciiTheme="minorHAnsi" w:hAnsiTheme="minorHAnsi" w:cstheme="minorHAnsi"/>
          <w:color w:val="auto"/>
          <w:sz w:val="22"/>
          <w:szCs w:val="22"/>
        </w:rPr>
        <w:t>, fin d’ora,</w:t>
      </w:r>
      <w:r w:rsidR="00CD1560" w:rsidRPr="00281D73">
        <w:rPr>
          <w:rFonts w:asciiTheme="minorHAnsi" w:hAnsiTheme="minorHAnsi" w:cstheme="minorHAnsi"/>
          <w:color w:val="auto"/>
          <w:sz w:val="22"/>
          <w:szCs w:val="22"/>
        </w:rPr>
        <w:t xml:space="preserve"> a far ottenere tutte le autorizzazioni necessarie secondo la normativa vigente in materia u</w:t>
      </w:r>
      <w:r w:rsidR="00E83F17" w:rsidRPr="00281D73">
        <w:rPr>
          <w:rFonts w:asciiTheme="minorHAnsi" w:hAnsiTheme="minorHAnsi" w:cstheme="minorHAnsi"/>
          <w:color w:val="auto"/>
          <w:sz w:val="22"/>
          <w:szCs w:val="22"/>
        </w:rPr>
        <w:t>rbanistica</w:t>
      </w:r>
      <w:r w:rsidR="000847E8" w:rsidRPr="00281D73">
        <w:rPr>
          <w:rFonts w:asciiTheme="minorHAnsi" w:hAnsiTheme="minorHAnsi" w:cstheme="minorHAnsi"/>
          <w:color w:val="auto"/>
          <w:sz w:val="22"/>
          <w:szCs w:val="22"/>
        </w:rPr>
        <w:t>, paesaggistica e ambientale</w:t>
      </w:r>
      <w:r w:rsidR="00E83F17" w:rsidRPr="00281D73">
        <w:rPr>
          <w:rFonts w:asciiTheme="minorHAnsi" w:hAnsiTheme="minorHAnsi" w:cstheme="minorHAnsi"/>
          <w:color w:val="auto"/>
          <w:sz w:val="22"/>
          <w:szCs w:val="22"/>
        </w:rPr>
        <w:t>.</w:t>
      </w:r>
    </w:p>
    <w:p w14:paraId="3396D55D" w14:textId="0698321A" w:rsidR="00F4112C" w:rsidRPr="00281D73" w:rsidRDefault="00F4112C" w:rsidP="00543D23">
      <w:pPr>
        <w:pStyle w:val="ListParagraph"/>
        <w:numPr>
          <w:ilvl w:val="0"/>
          <w:numId w:val="6"/>
        </w:numPr>
        <w:spacing w:before="60" w:after="60" w:line="360" w:lineRule="auto"/>
        <w:ind w:left="284" w:hanging="284"/>
        <w:jc w:val="both"/>
        <w:rPr>
          <w:rFonts w:cstheme="minorHAnsi"/>
          <w:lang w:val="it-IT"/>
        </w:rPr>
      </w:pPr>
      <w:r w:rsidRPr="00281D73">
        <w:rPr>
          <w:rFonts w:cstheme="minorHAnsi"/>
          <w:lang w:val="it-IT"/>
        </w:rPr>
        <w:t>Nell’esercizio della realizzazione delle attività individuate ai sensi del precedente art</w:t>
      </w:r>
      <w:r w:rsidR="00281D73" w:rsidRPr="00281D73">
        <w:rPr>
          <w:rFonts w:cstheme="minorHAnsi"/>
          <w:lang w:val="it-IT"/>
        </w:rPr>
        <w:t>icolo</w:t>
      </w:r>
      <w:r w:rsidRPr="00281D73">
        <w:rPr>
          <w:rFonts w:cstheme="minorHAnsi"/>
          <w:lang w:val="it-IT"/>
        </w:rPr>
        <w:t xml:space="preserve"> 2, il Comune:</w:t>
      </w:r>
    </w:p>
    <w:p w14:paraId="3C840ED4" w14:textId="019E68B5" w:rsidR="00F4112C"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è responsabile della predisposizione, raccolta, corretta conservazione e</w:t>
      </w:r>
      <w:r w:rsidR="006F73F7" w:rsidRPr="00281D73">
        <w:rPr>
          <w:rFonts w:cstheme="minorHAnsi"/>
          <w:lang w:val="it-IT"/>
        </w:rPr>
        <w:t xml:space="preserve">d </w:t>
      </w:r>
      <w:r w:rsidRPr="00281D73">
        <w:rPr>
          <w:rFonts w:cstheme="minorHAnsi"/>
          <w:lang w:val="it-IT"/>
        </w:rPr>
        <w:t xml:space="preserve">invio degli atti, dei documenti e delle informazioni richieste dall’Amministrazione, attività che non potrà delegare in alcun modo agli </w:t>
      </w:r>
      <w:r w:rsidR="004B08B6" w:rsidRPr="00281D73">
        <w:rPr>
          <w:rFonts w:cstheme="minorHAnsi"/>
          <w:lang w:val="it-IT"/>
        </w:rPr>
        <w:t xml:space="preserve">altri partecipanti al </w:t>
      </w:r>
      <w:r w:rsidRPr="00281D73">
        <w:rPr>
          <w:rFonts w:cstheme="minorHAnsi"/>
          <w:lang w:val="it-IT"/>
        </w:rPr>
        <w:t>progetto o ad altri soggetti;</w:t>
      </w:r>
    </w:p>
    <w:p w14:paraId="31399DC7" w14:textId="77777777" w:rsidR="00F4112C"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informa l’Amministrazione di ogni evento di cui è a conoscenza e che può causare ostacolo o ritardo alla realizzazione del </w:t>
      </w:r>
      <w:r w:rsidR="00D87DBE" w:rsidRPr="00281D73">
        <w:rPr>
          <w:rFonts w:cstheme="minorHAnsi"/>
          <w:lang w:val="it-IT"/>
        </w:rPr>
        <w:t>p</w:t>
      </w:r>
      <w:r w:rsidRPr="00281D73">
        <w:rPr>
          <w:rFonts w:cstheme="minorHAnsi"/>
          <w:lang w:val="it-IT"/>
        </w:rPr>
        <w:t>rogetto;</w:t>
      </w:r>
    </w:p>
    <w:p w14:paraId="0A66AF11" w14:textId="77777777" w:rsidR="00F4112C"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sottopone all’Amministrazione, per la relativa approvazione, le eventuali modifiche da apportare al </w:t>
      </w:r>
      <w:r w:rsidR="002905EE" w:rsidRPr="00281D73">
        <w:rPr>
          <w:rFonts w:cstheme="minorHAnsi"/>
          <w:lang w:val="it-IT"/>
        </w:rPr>
        <w:t>p</w:t>
      </w:r>
      <w:r w:rsidRPr="00281D73">
        <w:rPr>
          <w:rFonts w:cstheme="minorHAnsi"/>
          <w:lang w:val="it-IT"/>
        </w:rPr>
        <w:t>rogetto fornendo alla stessa le relative motivazioni;</w:t>
      </w:r>
    </w:p>
    <w:p w14:paraId="2056D580" w14:textId="02305799" w:rsidR="00D87DBE"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informa </w:t>
      </w:r>
      <w:r w:rsidR="00D20DBF">
        <w:rPr>
          <w:rFonts w:cstheme="minorHAnsi"/>
          <w:lang w:val="it-IT"/>
        </w:rPr>
        <w:t>l’Amministrazione</w:t>
      </w:r>
      <w:r w:rsidRPr="00281D73">
        <w:rPr>
          <w:rFonts w:cstheme="minorHAnsi"/>
          <w:lang w:val="it-IT"/>
        </w:rPr>
        <w:t xml:space="preserve"> sull’avvio e l’andamento di eventuali procedimenti giudiziari in sede civile, penale e/o amministrativa che dovessero interessare il progetto</w:t>
      </w:r>
      <w:r w:rsidR="00D87DBE" w:rsidRPr="00281D73">
        <w:rPr>
          <w:rFonts w:cstheme="minorHAnsi"/>
          <w:lang w:val="it-IT"/>
        </w:rPr>
        <w:t>;</w:t>
      </w:r>
    </w:p>
    <w:p w14:paraId="3E495D6D" w14:textId="77777777" w:rsidR="00D87DBE" w:rsidRPr="00281D73" w:rsidRDefault="00D87DBE"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lastRenderedPageBreak/>
        <w:t>mantiene un sistema di contabilità separata e una codificazione contabile adeguata per tutte le relative transazioni;</w:t>
      </w:r>
    </w:p>
    <w:p w14:paraId="1F91F4D8" w14:textId="5118FE44" w:rsidR="00D87DBE" w:rsidRPr="00281D73" w:rsidRDefault="009C5250"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assicura</w:t>
      </w:r>
      <w:r w:rsidR="00D20DBF">
        <w:rPr>
          <w:rFonts w:cstheme="minorHAnsi"/>
          <w:lang w:val="it-IT"/>
        </w:rPr>
        <w:t xml:space="preserve"> </w:t>
      </w:r>
      <w:r w:rsidR="003155E6" w:rsidRPr="00281D73">
        <w:rPr>
          <w:rFonts w:cstheme="minorHAnsi"/>
          <w:lang w:val="it-IT"/>
        </w:rPr>
        <w:t>l</w:t>
      </w:r>
      <w:r w:rsidR="00D20DBF">
        <w:rPr>
          <w:rFonts w:cstheme="minorHAnsi"/>
          <w:lang w:val="it-IT"/>
        </w:rPr>
        <w:t>’Amministrazione</w:t>
      </w:r>
      <w:r w:rsidR="001E48FD">
        <w:rPr>
          <w:rFonts w:cstheme="minorHAnsi"/>
          <w:lang w:val="it-IT"/>
        </w:rPr>
        <w:t xml:space="preserve"> sulla</w:t>
      </w:r>
      <w:r w:rsidR="003155E6" w:rsidRPr="00281D73">
        <w:rPr>
          <w:rFonts w:cstheme="minorHAnsi"/>
          <w:lang w:val="it-IT"/>
        </w:rPr>
        <w:t xml:space="preserve"> </w:t>
      </w:r>
      <w:r w:rsidRPr="00281D73">
        <w:rPr>
          <w:rFonts w:cstheme="minorHAnsi"/>
          <w:lang w:val="it-IT"/>
        </w:rPr>
        <w:t>disponibilità delle informazioni relativ</w:t>
      </w:r>
      <w:r w:rsidR="003155E6" w:rsidRPr="00281D73">
        <w:rPr>
          <w:rFonts w:cstheme="minorHAnsi"/>
          <w:lang w:val="it-IT"/>
        </w:rPr>
        <w:t>e</w:t>
      </w:r>
      <w:r w:rsidRPr="00281D73">
        <w:rPr>
          <w:rFonts w:cstheme="minorHAnsi"/>
          <w:lang w:val="it-IT"/>
        </w:rPr>
        <w:t xml:space="preserve"> alle attività svolte, a</w:t>
      </w:r>
      <w:r w:rsidR="00D87DBE" w:rsidRPr="00281D73">
        <w:rPr>
          <w:rFonts w:cstheme="minorHAnsi"/>
          <w:lang w:val="it-IT"/>
        </w:rPr>
        <w:t xml:space="preserve">i dati di monitoraggio fisico, finanziario e procedurale, rilevati per </w:t>
      </w:r>
      <w:r w:rsidRPr="00281D73">
        <w:rPr>
          <w:rFonts w:cstheme="minorHAnsi"/>
          <w:lang w:val="it-IT"/>
        </w:rPr>
        <w:t>il progett</w:t>
      </w:r>
      <w:r w:rsidR="00D87DBE" w:rsidRPr="00281D73">
        <w:rPr>
          <w:rFonts w:cstheme="minorHAnsi"/>
          <w:lang w:val="it-IT"/>
        </w:rPr>
        <w:t>o</w:t>
      </w:r>
      <w:r w:rsidRPr="00281D73">
        <w:rPr>
          <w:rFonts w:cstheme="minorHAnsi"/>
          <w:lang w:val="it-IT"/>
        </w:rPr>
        <w:t>, necessari</w:t>
      </w:r>
      <w:r w:rsidR="00D033FF">
        <w:rPr>
          <w:rFonts w:cstheme="minorHAnsi"/>
          <w:lang w:val="it-IT"/>
        </w:rPr>
        <w:t>e</w:t>
      </w:r>
      <w:r w:rsidRPr="00281D73">
        <w:rPr>
          <w:rFonts w:cstheme="minorHAnsi"/>
          <w:lang w:val="it-IT"/>
        </w:rPr>
        <w:t xml:space="preserve"> all’implementazione del sistema informativo adottato dall</w:t>
      </w:r>
      <w:r w:rsidR="003155E6" w:rsidRPr="00281D73">
        <w:rPr>
          <w:rFonts w:cstheme="minorHAnsi"/>
          <w:lang w:val="it-IT"/>
        </w:rPr>
        <w:t>a stessa</w:t>
      </w:r>
      <w:r w:rsidRPr="00281D73">
        <w:rPr>
          <w:rFonts w:cstheme="minorHAnsi"/>
          <w:lang w:val="it-IT"/>
        </w:rPr>
        <w:t xml:space="preserve"> ed al</w:t>
      </w:r>
      <w:r w:rsidR="00D87DBE" w:rsidRPr="00281D73">
        <w:rPr>
          <w:rFonts w:cstheme="minorHAnsi"/>
          <w:lang w:val="it-IT"/>
        </w:rPr>
        <w:t xml:space="preserve">l’elaborazione delle Relazioni </w:t>
      </w:r>
      <w:r w:rsidR="00F97123" w:rsidRPr="00281D73">
        <w:rPr>
          <w:rFonts w:cstheme="minorHAnsi"/>
          <w:lang w:val="it-IT"/>
        </w:rPr>
        <w:t xml:space="preserve">annuali e </w:t>
      </w:r>
      <w:r w:rsidR="00D033FF" w:rsidRPr="00281D73">
        <w:rPr>
          <w:rFonts w:cstheme="minorHAnsi"/>
          <w:lang w:val="it-IT"/>
        </w:rPr>
        <w:t>final</w:t>
      </w:r>
      <w:r w:rsidR="00D033FF">
        <w:rPr>
          <w:rFonts w:cstheme="minorHAnsi"/>
          <w:lang w:val="it-IT"/>
        </w:rPr>
        <w:t>i</w:t>
      </w:r>
      <w:r w:rsidR="00D033FF" w:rsidRPr="00281D73">
        <w:rPr>
          <w:rFonts w:cstheme="minorHAnsi"/>
          <w:lang w:val="it-IT"/>
        </w:rPr>
        <w:t xml:space="preserve"> </w:t>
      </w:r>
      <w:r w:rsidR="00F97123" w:rsidRPr="00281D73">
        <w:rPr>
          <w:rFonts w:cstheme="minorHAnsi"/>
          <w:lang w:val="it-IT"/>
        </w:rPr>
        <w:t>sullo stato di</w:t>
      </w:r>
      <w:r w:rsidR="00D87DBE" w:rsidRPr="00281D73">
        <w:rPr>
          <w:rFonts w:cstheme="minorHAnsi"/>
          <w:lang w:val="it-IT"/>
        </w:rPr>
        <w:t xml:space="preserve"> attuazione </w:t>
      </w:r>
      <w:r w:rsidRPr="00281D73">
        <w:rPr>
          <w:rFonts w:cstheme="minorHAnsi"/>
          <w:lang w:val="it-IT"/>
        </w:rPr>
        <w:t xml:space="preserve">previste per il </w:t>
      </w:r>
      <w:r w:rsidR="00D033FF">
        <w:rPr>
          <w:rFonts w:cstheme="minorHAnsi"/>
          <w:lang w:val="it-IT"/>
        </w:rPr>
        <w:t>P</w:t>
      </w:r>
      <w:r w:rsidR="00D033FF" w:rsidRPr="00281D73">
        <w:rPr>
          <w:rFonts w:cstheme="minorHAnsi"/>
          <w:lang w:val="it-IT"/>
        </w:rPr>
        <w:t>SC</w:t>
      </w:r>
      <w:r w:rsidR="00ED7377">
        <w:rPr>
          <w:rFonts w:cstheme="minorHAnsi"/>
          <w:lang w:val="it-IT"/>
        </w:rPr>
        <w:t xml:space="preserve"> MISE 2014-2020</w:t>
      </w:r>
      <w:r w:rsidR="00D87DBE" w:rsidRPr="00281D73">
        <w:rPr>
          <w:rFonts w:cstheme="minorHAnsi"/>
          <w:lang w:val="it-IT"/>
        </w:rPr>
        <w:t>.</w:t>
      </w:r>
    </w:p>
    <w:p w14:paraId="3D6AB891" w14:textId="10BDD960" w:rsidR="00D87DBE" w:rsidRPr="00281D73" w:rsidRDefault="00D87DBE" w:rsidP="00281D73">
      <w:pPr>
        <w:pStyle w:val="Default"/>
        <w:numPr>
          <w:ilvl w:val="0"/>
          <w:numId w:val="6"/>
        </w:numPr>
        <w:spacing w:before="60" w:after="60" w:line="360" w:lineRule="auto"/>
        <w:ind w:left="284" w:hanging="284"/>
        <w:jc w:val="both"/>
        <w:rPr>
          <w:rFonts w:asciiTheme="minorHAnsi" w:hAnsiTheme="minorHAnsi" w:cstheme="minorHAnsi"/>
          <w:sz w:val="22"/>
          <w:szCs w:val="22"/>
        </w:rPr>
      </w:pPr>
      <w:r w:rsidRPr="00281D73">
        <w:rPr>
          <w:rFonts w:asciiTheme="minorHAnsi" w:hAnsiTheme="minorHAnsi" w:cstheme="minorHAnsi"/>
          <w:sz w:val="22"/>
          <w:szCs w:val="22"/>
        </w:rPr>
        <w:t xml:space="preserve">Il </w:t>
      </w:r>
      <w:r w:rsidR="00F97123" w:rsidRPr="00281D73">
        <w:rPr>
          <w:rFonts w:asciiTheme="minorHAnsi" w:hAnsiTheme="minorHAnsi" w:cstheme="minorHAnsi"/>
          <w:sz w:val="22"/>
          <w:szCs w:val="22"/>
        </w:rPr>
        <w:t>Comune</w:t>
      </w:r>
      <w:r w:rsidRPr="00281D73">
        <w:rPr>
          <w:rFonts w:asciiTheme="minorHAnsi" w:hAnsiTheme="minorHAnsi" w:cstheme="minorHAnsi"/>
          <w:sz w:val="22"/>
          <w:szCs w:val="22"/>
        </w:rPr>
        <w:t xml:space="preserve"> assume</w:t>
      </w:r>
      <w:r w:rsidR="00AD3BF9" w:rsidRPr="00281D73">
        <w:rPr>
          <w:rFonts w:asciiTheme="minorHAnsi" w:hAnsiTheme="minorHAnsi" w:cstheme="minorHAnsi"/>
          <w:sz w:val="22"/>
          <w:szCs w:val="22"/>
        </w:rPr>
        <w:t>,</w:t>
      </w:r>
      <w:r w:rsidRPr="00281D73">
        <w:rPr>
          <w:rFonts w:asciiTheme="minorHAnsi" w:hAnsiTheme="minorHAnsi" w:cstheme="minorHAnsi"/>
          <w:sz w:val="22"/>
          <w:szCs w:val="22"/>
        </w:rPr>
        <w:t xml:space="preserve"> nei confronti </w:t>
      </w:r>
      <w:r w:rsidR="00F97123" w:rsidRPr="00281D73">
        <w:rPr>
          <w:rFonts w:asciiTheme="minorHAnsi" w:hAnsiTheme="minorHAnsi" w:cstheme="minorHAnsi"/>
          <w:sz w:val="22"/>
          <w:szCs w:val="22"/>
        </w:rPr>
        <w:t>dell’Amministrazione</w:t>
      </w:r>
      <w:r w:rsidR="00AD3BF9" w:rsidRPr="00281D73">
        <w:rPr>
          <w:rFonts w:asciiTheme="minorHAnsi" w:hAnsiTheme="minorHAnsi" w:cstheme="minorHAnsi"/>
          <w:sz w:val="22"/>
          <w:szCs w:val="22"/>
        </w:rPr>
        <w:t>,</w:t>
      </w:r>
      <w:r w:rsidRPr="00281D73">
        <w:rPr>
          <w:rFonts w:asciiTheme="minorHAnsi" w:hAnsiTheme="minorHAnsi" w:cstheme="minorHAnsi"/>
          <w:sz w:val="22"/>
          <w:szCs w:val="22"/>
        </w:rPr>
        <w:t xml:space="preserve"> la piena responsabilità per qualsiasi danno, anche all’immagine, causato al Ministero </w:t>
      </w:r>
      <w:r w:rsidR="00C079DE">
        <w:rPr>
          <w:rFonts w:asciiTheme="minorHAnsi" w:hAnsiTheme="minorHAnsi" w:cstheme="minorHAnsi"/>
          <w:sz w:val="22"/>
          <w:szCs w:val="22"/>
        </w:rPr>
        <w:t>delle Imprese e del Made in Italy</w:t>
      </w:r>
      <w:r w:rsidR="00F97123" w:rsidRPr="00281D73">
        <w:rPr>
          <w:rFonts w:asciiTheme="minorHAnsi" w:hAnsiTheme="minorHAnsi" w:cstheme="minorHAnsi"/>
          <w:sz w:val="22"/>
          <w:szCs w:val="22"/>
        </w:rPr>
        <w:t>,</w:t>
      </w:r>
      <w:r w:rsidRPr="00281D73">
        <w:rPr>
          <w:rFonts w:asciiTheme="minorHAnsi" w:hAnsiTheme="minorHAnsi" w:cstheme="minorHAnsi"/>
          <w:sz w:val="22"/>
          <w:szCs w:val="22"/>
        </w:rPr>
        <w:t xml:space="preserve"> nonché a qualsivoglia terzo, a persone e/o beni, e derivante direttamente e/o indirettamente dall’esecuzione del progetto. Il </w:t>
      </w:r>
      <w:r w:rsidR="00F97123" w:rsidRPr="00281D73">
        <w:rPr>
          <w:rFonts w:asciiTheme="minorHAnsi" w:hAnsiTheme="minorHAnsi" w:cstheme="minorHAnsi"/>
          <w:sz w:val="22"/>
          <w:szCs w:val="22"/>
        </w:rPr>
        <w:t>Comune</w:t>
      </w:r>
      <w:r w:rsidRPr="00281D73">
        <w:rPr>
          <w:rFonts w:asciiTheme="minorHAnsi" w:hAnsiTheme="minorHAnsi" w:cstheme="minorHAnsi"/>
          <w:sz w:val="22"/>
          <w:szCs w:val="22"/>
        </w:rPr>
        <w:t xml:space="preserve"> è</w:t>
      </w:r>
      <w:r w:rsidR="005F22BA" w:rsidRPr="00281D73">
        <w:rPr>
          <w:rFonts w:asciiTheme="minorHAnsi" w:hAnsiTheme="minorHAnsi" w:cstheme="minorHAnsi"/>
          <w:sz w:val="22"/>
          <w:szCs w:val="22"/>
        </w:rPr>
        <w:t>,</w:t>
      </w:r>
      <w:r w:rsidRPr="00281D73">
        <w:rPr>
          <w:rFonts w:asciiTheme="minorHAnsi" w:hAnsiTheme="minorHAnsi" w:cstheme="minorHAnsi"/>
          <w:sz w:val="22"/>
          <w:szCs w:val="22"/>
        </w:rPr>
        <w:t xml:space="preserve"> altresì</w:t>
      </w:r>
      <w:r w:rsidR="005F22BA" w:rsidRPr="00281D73">
        <w:rPr>
          <w:rFonts w:asciiTheme="minorHAnsi" w:hAnsiTheme="minorHAnsi" w:cstheme="minorHAnsi"/>
          <w:sz w:val="22"/>
          <w:szCs w:val="22"/>
        </w:rPr>
        <w:t>,</w:t>
      </w:r>
      <w:r w:rsidRPr="00281D73">
        <w:rPr>
          <w:rFonts w:asciiTheme="minorHAnsi" w:hAnsiTheme="minorHAnsi" w:cstheme="minorHAnsi"/>
          <w:sz w:val="22"/>
          <w:szCs w:val="22"/>
        </w:rPr>
        <w:t xml:space="preserve"> responsabile anche per danni causati dai soggetti attuatori de</w:t>
      </w:r>
      <w:r w:rsidR="00F97123" w:rsidRPr="00281D73">
        <w:rPr>
          <w:rFonts w:asciiTheme="minorHAnsi" w:hAnsiTheme="minorHAnsi" w:cstheme="minorHAnsi"/>
          <w:sz w:val="22"/>
          <w:szCs w:val="22"/>
        </w:rPr>
        <w:t>l</w:t>
      </w:r>
      <w:r w:rsidRPr="00281D73">
        <w:rPr>
          <w:rFonts w:asciiTheme="minorHAnsi" w:hAnsiTheme="minorHAnsi" w:cstheme="minorHAnsi"/>
          <w:sz w:val="22"/>
          <w:szCs w:val="22"/>
        </w:rPr>
        <w:t xml:space="preserve"> progetto e/o dai soggetti </w:t>
      </w:r>
      <w:r w:rsidR="00F97123" w:rsidRPr="00281D73">
        <w:rPr>
          <w:rFonts w:asciiTheme="minorHAnsi" w:hAnsiTheme="minorHAnsi" w:cstheme="minorHAnsi"/>
          <w:sz w:val="22"/>
          <w:szCs w:val="22"/>
        </w:rPr>
        <w:t>coinvolti per l’espletamento delle attività.</w:t>
      </w:r>
      <w:r w:rsidRPr="00281D73">
        <w:rPr>
          <w:rFonts w:asciiTheme="minorHAnsi" w:hAnsiTheme="minorHAnsi" w:cstheme="minorHAnsi"/>
          <w:sz w:val="22"/>
          <w:szCs w:val="22"/>
        </w:rPr>
        <w:t xml:space="preserve"> In ogni caso, il </w:t>
      </w:r>
      <w:r w:rsidR="00F97123" w:rsidRPr="00281D73">
        <w:rPr>
          <w:rFonts w:asciiTheme="minorHAnsi" w:hAnsiTheme="minorHAnsi" w:cstheme="minorHAnsi"/>
          <w:sz w:val="22"/>
          <w:szCs w:val="22"/>
        </w:rPr>
        <w:t>Comune</w:t>
      </w:r>
      <w:r w:rsidRPr="00281D73">
        <w:rPr>
          <w:rFonts w:asciiTheme="minorHAnsi" w:hAnsiTheme="minorHAnsi" w:cstheme="minorHAnsi"/>
          <w:sz w:val="22"/>
          <w:szCs w:val="22"/>
        </w:rPr>
        <w:t xml:space="preserve"> manleverà e terrà indenne </w:t>
      </w:r>
      <w:r w:rsidR="00F97123" w:rsidRPr="00281D73">
        <w:rPr>
          <w:rFonts w:asciiTheme="minorHAnsi" w:hAnsiTheme="minorHAnsi" w:cstheme="minorHAnsi"/>
          <w:sz w:val="22"/>
          <w:szCs w:val="22"/>
        </w:rPr>
        <w:t>l’Amministrazione</w:t>
      </w:r>
      <w:r w:rsidRPr="00281D73">
        <w:rPr>
          <w:rFonts w:asciiTheme="minorHAnsi" w:hAnsiTheme="minorHAnsi" w:cstheme="minorHAnsi"/>
          <w:sz w:val="22"/>
          <w:szCs w:val="22"/>
        </w:rPr>
        <w:t xml:space="preserve"> da qualsiasi richiesta di risarcimento/indennizzo e/o rimborso avanzata da qualsivoglia soggetto a qualsivoglia titolo riconducibile all’esecuzione del progetto</w:t>
      </w:r>
      <w:r w:rsidR="00273D9F" w:rsidRPr="00281D73">
        <w:rPr>
          <w:rFonts w:asciiTheme="minorHAnsi" w:hAnsiTheme="minorHAnsi" w:cstheme="minorHAnsi"/>
          <w:sz w:val="22"/>
          <w:szCs w:val="22"/>
        </w:rPr>
        <w:t>.</w:t>
      </w:r>
    </w:p>
    <w:p w14:paraId="4237720F" w14:textId="77777777" w:rsidR="00481352" w:rsidRPr="00543D23" w:rsidRDefault="00481352" w:rsidP="00543D23">
      <w:pPr>
        <w:pStyle w:val="ListParagraph"/>
        <w:spacing w:before="60" w:after="60" w:line="360" w:lineRule="auto"/>
        <w:ind w:left="426"/>
        <w:jc w:val="both"/>
        <w:rPr>
          <w:rFonts w:cstheme="minorHAnsi"/>
          <w:lang w:val="it-IT"/>
        </w:rPr>
      </w:pPr>
    </w:p>
    <w:p w14:paraId="641F8C0E" w14:textId="77777777" w:rsidR="00A9195F" w:rsidRPr="00543D23" w:rsidRDefault="00A9195F" w:rsidP="00543D23">
      <w:pPr>
        <w:pStyle w:val="Default"/>
        <w:spacing w:before="60" w:after="60" w:line="360" w:lineRule="auto"/>
        <w:ind w:left="360"/>
        <w:jc w:val="center"/>
        <w:rPr>
          <w:rFonts w:asciiTheme="minorHAnsi" w:hAnsiTheme="minorHAnsi" w:cstheme="minorHAnsi"/>
          <w:b/>
          <w:color w:val="auto"/>
          <w:sz w:val="22"/>
          <w:szCs w:val="22"/>
        </w:rPr>
      </w:pPr>
      <w:r w:rsidRPr="00543D23">
        <w:rPr>
          <w:rFonts w:asciiTheme="minorHAnsi" w:hAnsiTheme="minorHAnsi" w:cstheme="minorHAnsi"/>
          <w:b/>
          <w:color w:val="auto"/>
          <w:sz w:val="22"/>
          <w:szCs w:val="22"/>
        </w:rPr>
        <w:t xml:space="preserve">Art. 4 – </w:t>
      </w:r>
      <w:r w:rsidR="00AF125A" w:rsidRPr="00543D23">
        <w:rPr>
          <w:rFonts w:asciiTheme="minorHAnsi" w:hAnsiTheme="minorHAnsi" w:cstheme="minorHAnsi"/>
          <w:b/>
          <w:color w:val="auto"/>
          <w:sz w:val="22"/>
          <w:szCs w:val="22"/>
        </w:rPr>
        <w:t>Obblighi dell’Amministrazione</w:t>
      </w:r>
    </w:p>
    <w:p w14:paraId="294CD06D" w14:textId="77777777" w:rsidR="009236F4" w:rsidRPr="00E713D2" w:rsidRDefault="002D2B83" w:rsidP="001A0090">
      <w:pPr>
        <w:autoSpaceDE w:val="0"/>
        <w:autoSpaceDN w:val="0"/>
        <w:adjustRightInd w:val="0"/>
        <w:spacing w:before="60" w:after="60" w:line="360" w:lineRule="auto"/>
        <w:jc w:val="both"/>
        <w:rPr>
          <w:rFonts w:cstheme="minorHAnsi"/>
          <w:lang w:val="it-IT"/>
        </w:rPr>
      </w:pPr>
      <w:r w:rsidRPr="00E713D2">
        <w:rPr>
          <w:rFonts w:cstheme="minorHAnsi"/>
          <w:lang w:val="it-IT"/>
        </w:rPr>
        <w:t>L’Amministrazione si impegna</w:t>
      </w:r>
      <w:r w:rsidR="00100C81" w:rsidRPr="00E713D2">
        <w:rPr>
          <w:rFonts w:cstheme="minorHAnsi"/>
          <w:lang w:val="it-IT"/>
        </w:rPr>
        <w:t xml:space="preserve"> a</w:t>
      </w:r>
      <w:r w:rsidR="009236F4" w:rsidRPr="00E713D2">
        <w:rPr>
          <w:rFonts w:cstheme="minorHAnsi"/>
          <w:lang w:val="it-IT"/>
        </w:rPr>
        <w:t>:</w:t>
      </w:r>
    </w:p>
    <w:p w14:paraId="02E4A930" w14:textId="5E48FB75" w:rsidR="00E42766" w:rsidRPr="00543D23" w:rsidRDefault="002D2B83" w:rsidP="00EE65F5">
      <w:pPr>
        <w:pStyle w:val="ListParagraph"/>
        <w:numPr>
          <w:ilvl w:val="1"/>
          <w:numId w:val="46"/>
        </w:numPr>
        <w:spacing w:before="60" w:after="60" w:line="360" w:lineRule="auto"/>
        <w:ind w:left="851"/>
        <w:jc w:val="both"/>
        <w:rPr>
          <w:rFonts w:cstheme="minorHAnsi"/>
          <w:lang w:val="it-IT"/>
        </w:rPr>
      </w:pPr>
      <w:r w:rsidRPr="00543D23">
        <w:rPr>
          <w:rFonts w:cstheme="minorHAnsi"/>
          <w:lang w:val="it-IT"/>
        </w:rPr>
        <w:t>erogare le risorse in favore del Comune</w:t>
      </w:r>
      <w:r w:rsidR="00B46988">
        <w:rPr>
          <w:rFonts w:cstheme="minorHAnsi"/>
          <w:lang w:val="it-IT"/>
        </w:rPr>
        <w:t xml:space="preserve"> </w:t>
      </w:r>
      <w:r w:rsidRPr="00543D23">
        <w:rPr>
          <w:rFonts w:cstheme="minorHAnsi"/>
          <w:lang w:val="it-IT"/>
        </w:rPr>
        <w:t xml:space="preserve">con le modalità riportate nei successivi articoli della presente </w:t>
      </w:r>
      <w:r w:rsidR="00385BE0" w:rsidRPr="00543D23">
        <w:rPr>
          <w:rFonts w:cstheme="minorHAnsi"/>
          <w:lang w:val="it-IT"/>
        </w:rPr>
        <w:t>Convenzione</w:t>
      </w:r>
      <w:r w:rsidRPr="00543D23">
        <w:rPr>
          <w:rFonts w:cstheme="minorHAnsi"/>
          <w:lang w:val="it-IT"/>
        </w:rPr>
        <w:t xml:space="preserve">, in particolare all'articolo </w:t>
      </w:r>
      <w:r w:rsidR="00BF783E">
        <w:rPr>
          <w:rFonts w:cstheme="minorHAnsi"/>
          <w:lang w:val="it-IT"/>
        </w:rPr>
        <w:t>7</w:t>
      </w:r>
      <w:r w:rsidR="009236F4" w:rsidRPr="00543D23">
        <w:rPr>
          <w:rFonts w:cstheme="minorHAnsi"/>
          <w:lang w:val="it-IT"/>
        </w:rPr>
        <w:t>;</w:t>
      </w:r>
    </w:p>
    <w:p w14:paraId="11A3B24A" w14:textId="77777777" w:rsidR="009236F4" w:rsidRPr="00543D23" w:rsidRDefault="00934735" w:rsidP="00EE65F5">
      <w:pPr>
        <w:pStyle w:val="ListParagraph"/>
        <w:numPr>
          <w:ilvl w:val="1"/>
          <w:numId w:val="46"/>
        </w:numPr>
        <w:spacing w:before="60" w:after="60" w:line="360" w:lineRule="auto"/>
        <w:ind w:left="851"/>
        <w:jc w:val="both"/>
        <w:rPr>
          <w:rFonts w:cstheme="minorHAnsi"/>
          <w:lang w:val="it-IT"/>
        </w:rPr>
      </w:pPr>
      <w:r w:rsidRPr="00543D23">
        <w:rPr>
          <w:rFonts w:cstheme="minorHAnsi"/>
          <w:lang w:val="it-IT"/>
        </w:rPr>
        <w:t>fornire il necessario supporto ai fini del coordinamento e dell’attuazione degli interventi previsti nel progetto approvato</w:t>
      </w:r>
      <w:r w:rsidR="006278A6" w:rsidRPr="00543D23">
        <w:rPr>
          <w:rFonts w:cstheme="minorHAnsi"/>
          <w:lang w:val="it-IT"/>
        </w:rPr>
        <w:t>;</w:t>
      </w:r>
    </w:p>
    <w:p w14:paraId="4FFB8391" w14:textId="30E3B190" w:rsidR="006278A6" w:rsidRPr="00543D23" w:rsidRDefault="006278A6" w:rsidP="00EE65F5">
      <w:pPr>
        <w:pStyle w:val="ListParagraph"/>
        <w:numPr>
          <w:ilvl w:val="1"/>
          <w:numId w:val="46"/>
        </w:numPr>
        <w:spacing w:before="60" w:after="60" w:line="360" w:lineRule="auto"/>
        <w:ind w:left="851"/>
        <w:jc w:val="both"/>
        <w:rPr>
          <w:rFonts w:cstheme="minorHAnsi"/>
          <w:lang w:val="it-IT"/>
        </w:rPr>
      </w:pPr>
      <w:r w:rsidRPr="00543D23">
        <w:rPr>
          <w:rFonts w:cstheme="minorHAnsi"/>
          <w:lang w:val="it-IT"/>
        </w:rPr>
        <w:t xml:space="preserve">svolgere le attività di controllo come </w:t>
      </w:r>
      <w:r w:rsidRPr="00506102">
        <w:rPr>
          <w:rFonts w:cstheme="minorHAnsi"/>
          <w:lang w:val="it-IT"/>
        </w:rPr>
        <w:t>previsto all’art</w:t>
      </w:r>
      <w:r w:rsidR="004B08B6" w:rsidRPr="00506102">
        <w:rPr>
          <w:rFonts w:cstheme="minorHAnsi"/>
          <w:lang w:val="it-IT"/>
        </w:rPr>
        <w:t>icolo 1</w:t>
      </w:r>
      <w:r w:rsidR="00BF783E">
        <w:rPr>
          <w:rFonts w:cstheme="minorHAnsi"/>
          <w:lang w:val="it-IT"/>
        </w:rPr>
        <w:t>0</w:t>
      </w:r>
      <w:r w:rsidR="00100C81" w:rsidRPr="00506102">
        <w:rPr>
          <w:rFonts w:cstheme="minorHAnsi"/>
          <w:lang w:val="it-IT"/>
        </w:rPr>
        <w:t>.</w:t>
      </w:r>
    </w:p>
    <w:p w14:paraId="7EF344D6" w14:textId="77777777" w:rsidR="00AC1BBD" w:rsidRPr="00543D23" w:rsidRDefault="00AC1BBD" w:rsidP="00543D23">
      <w:pPr>
        <w:pStyle w:val="ListParagraph"/>
        <w:spacing w:before="60" w:after="60" w:line="360" w:lineRule="auto"/>
        <w:ind w:left="851"/>
        <w:jc w:val="both"/>
        <w:rPr>
          <w:rFonts w:cstheme="minorHAnsi"/>
          <w:lang w:val="it-IT"/>
        </w:rPr>
      </w:pPr>
    </w:p>
    <w:p w14:paraId="55A4CCE9" w14:textId="03C7A0F2" w:rsidR="00DE2661" w:rsidRPr="00543D23" w:rsidRDefault="00A653ED"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5</w:t>
      </w:r>
      <w:r w:rsidR="00DE2661" w:rsidRPr="00543D23">
        <w:rPr>
          <w:rFonts w:cstheme="minorHAnsi"/>
          <w:b/>
          <w:lang w:val="it-IT"/>
        </w:rPr>
        <w:t xml:space="preserve"> </w:t>
      </w:r>
      <w:r w:rsidR="00B46988">
        <w:rPr>
          <w:rFonts w:cstheme="minorHAnsi"/>
          <w:b/>
          <w:lang w:val="it-IT"/>
        </w:rPr>
        <w:t>–</w:t>
      </w:r>
      <w:r w:rsidR="00DE2661" w:rsidRPr="00543D23">
        <w:rPr>
          <w:rFonts w:cstheme="minorHAnsi"/>
          <w:b/>
          <w:lang w:val="it-IT"/>
        </w:rPr>
        <w:t xml:space="preserve"> Obblighi </w:t>
      </w:r>
      <w:r w:rsidR="00AF125A" w:rsidRPr="00543D23">
        <w:rPr>
          <w:rFonts w:cstheme="minorHAnsi"/>
          <w:b/>
          <w:lang w:val="it-IT"/>
        </w:rPr>
        <w:t xml:space="preserve">comuni </w:t>
      </w:r>
      <w:r w:rsidRPr="00543D23">
        <w:rPr>
          <w:rFonts w:cstheme="minorHAnsi"/>
          <w:b/>
          <w:lang w:val="it-IT"/>
        </w:rPr>
        <w:t>a entrambe le parti</w:t>
      </w:r>
    </w:p>
    <w:p w14:paraId="2E55FA8F" w14:textId="22BF6F5B" w:rsidR="004E6CB0" w:rsidRPr="00543D23" w:rsidRDefault="00DE2661" w:rsidP="00543D23">
      <w:pPr>
        <w:pStyle w:val="ListParagraph"/>
        <w:numPr>
          <w:ilvl w:val="0"/>
          <w:numId w:val="7"/>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Le parti si impegnano, nello svolgimento delle attività di competenza, a rispettare e</w:t>
      </w:r>
      <w:r w:rsidR="0034295B" w:rsidRPr="00543D23">
        <w:rPr>
          <w:rFonts w:cstheme="minorHAnsi"/>
          <w:lang w:val="it-IT"/>
        </w:rPr>
        <w:t>d</w:t>
      </w:r>
      <w:r w:rsidRPr="00543D23">
        <w:rPr>
          <w:rFonts w:cstheme="minorHAnsi"/>
          <w:lang w:val="it-IT"/>
        </w:rPr>
        <w:t xml:space="preserve"> a far rispettare tutti gli obblighi previsti nella presente </w:t>
      </w:r>
      <w:r w:rsidR="00385BE0" w:rsidRPr="00543D23">
        <w:rPr>
          <w:rFonts w:cstheme="minorHAnsi"/>
          <w:lang w:val="it-IT"/>
        </w:rPr>
        <w:t>Convenzione</w:t>
      </w:r>
      <w:r w:rsidRPr="00543D23">
        <w:rPr>
          <w:rFonts w:cstheme="minorHAnsi"/>
          <w:lang w:val="it-IT"/>
        </w:rPr>
        <w:t xml:space="preserve">. A tal fine, le parti si danno reciprocamente atto che il rispetto della tempistica </w:t>
      </w:r>
      <w:r w:rsidR="0034295B" w:rsidRPr="00543D23">
        <w:rPr>
          <w:rFonts w:cstheme="minorHAnsi"/>
          <w:lang w:val="it-IT"/>
        </w:rPr>
        <w:t xml:space="preserve">indicata nel </w:t>
      </w:r>
      <w:r w:rsidR="0034295B" w:rsidRPr="00506102">
        <w:rPr>
          <w:rFonts w:cstheme="minorHAnsi"/>
          <w:lang w:val="it-IT"/>
        </w:rPr>
        <w:t>Progetto</w:t>
      </w:r>
      <w:r w:rsidR="007B6BBE" w:rsidRPr="00506102">
        <w:rPr>
          <w:rFonts w:cstheme="minorHAnsi"/>
          <w:lang w:val="it-IT"/>
        </w:rPr>
        <w:t xml:space="preserve"> approvato</w:t>
      </w:r>
      <w:r w:rsidR="004D6D59" w:rsidRPr="00506102">
        <w:rPr>
          <w:rFonts w:cstheme="minorHAnsi"/>
          <w:lang w:val="it-IT"/>
        </w:rPr>
        <w:t>, di cui all’art</w:t>
      </w:r>
      <w:r w:rsidR="00506102" w:rsidRPr="00506102">
        <w:rPr>
          <w:rFonts w:cstheme="minorHAnsi"/>
          <w:lang w:val="it-IT"/>
        </w:rPr>
        <w:t xml:space="preserve">icolo </w:t>
      </w:r>
      <w:r w:rsidR="004D6D59" w:rsidRPr="00506102">
        <w:rPr>
          <w:rFonts w:cstheme="minorHAnsi"/>
          <w:lang w:val="it-IT"/>
        </w:rPr>
        <w:t>1,</w:t>
      </w:r>
      <w:r w:rsidR="0034295B" w:rsidRPr="00543D23">
        <w:rPr>
          <w:rFonts w:cstheme="minorHAnsi"/>
          <w:lang w:val="it-IT"/>
        </w:rPr>
        <w:t xml:space="preserve"> </w:t>
      </w:r>
      <w:r w:rsidRPr="00543D23">
        <w:rPr>
          <w:rFonts w:cstheme="minorHAnsi"/>
          <w:lang w:val="it-IT"/>
        </w:rPr>
        <w:t>costituisce elemento essenziale per l'attuazione degli inter</w:t>
      </w:r>
      <w:r w:rsidR="005F22BA" w:rsidRPr="00543D23">
        <w:rPr>
          <w:rFonts w:cstheme="minorHAnsi"/>
          <w:lang w:val="it-IT"/>
        </w:rPr>
        <w:t>venti oggetto del presente atto, salvo differimenti specificamente concordati</w:t>
      </w:r>
      <w:r w:rsidR="00511A82" w:rsidRPr="00543D23">
        <w:rPr>
          <w:rFonts w:cstheme="minorHAnsi"/>
          <w:lang w:val="it-IT"/>
        </w:rPr>
        <w:t>.</w:t>
      </w:r>
    </w:p>
    <w:p w14:paraId="20AF6326" w14:textId="2A70D1BA" w:rsidR="00BF743A" w:rsidRDefault="002459CC" w:rsidP="00543D23">
      <w:pPr>
        <w:pStyle w:val="ListParagraph"/>
        <w:numPr>
          <w:ilvl w:val="0"/>
          <w:numId w:val="7"/>
        </w:numPr>
        <w:autoSpaceDE w:val="0"/>
        <w:autoSpaceDN w:val="0"/>
        <w:adjustRightInd w:val="0"/>
        <w:spacing w:before="60" w:after="60" w:line="360" w:lineRule="auto"/>
        <w:ind w:left="284" w:hanging="284"/>
        <w:jc w:val="both"/>
        <w:rPr>
          <w:rFonts w:cstheme="minorHAnsi"/>
          <w:lang w:val="it-IT"/>
        </w:rPr>
      </w:pPr>
      <w:r>
        <w:rPr>
          <w:rFonts w:cstheme="minorHAnsi"/>
          <w:lang w:val="it-IT"/>
        </w:rPr>
        <w:t>L</w:t>
      </w:r>
      <w:r w:rsidR="00FA6C80" w:rsidRPr="00543D23">
        <w:rPr>
          <w:rFonts w:cstheme="minorHAnsi"/>
          <w:lang w:val="it-IT"/>
        </w:rPr>
        <w:t xml:space="preserve">e comunicazioni </w:t>
      </w:r>
      <w:r>
        <w:rPr>
          <w:rFonts w:cstheme="minorHAnsi"/>
          <w:lang w:val="it-IT"/>
        </w:rPr>
        <w:t xml:space="preserve">all’Amministrazione </w:t>
      </w:r>
      <w:r w:rsidR="00FA6C80" w:rsidRPr="00543D23">
        <w:rPr>
          <w:rFonts w:cstheme="minorHAnsi"/>
          <w:lang w:val="it-IT"/>
        </w:rPr>
        <w:t>dovranno avvenire mediante Posta Elettronica Certificata</w:t>
      </w:r>
      <w:r w:rsidR="005F22BA" w:rsidRPr="00543D23">
        <w:rPr>
          <w:rFonts w:cstheme="minorHAnsi"/>
          <w:lang w:val="it-IT"/>
        </w:rPr>
        <w:t xml:space="preserve"> a</w:t>
      </w:r>
      <w:r>
        <w:rPr>
          <w:rFonts w:cstheme="minorHAnsi"/>
          <w:lang w:val="it-IT"/>
        </w:rPr>
        <w:t>ll’indirizzo</w:t>
      </w:r>
      <w:r w:rsidR="005F22BA" w:rsidRPr="00543D23">
        <w:rPr>
          <w:rFonts w:cstheme="minorHAnsi"/>
          <w:lang w:val="it-IT"/>
        </w:rPr>
        <w:t xml:space="preserve"> di seguito indicat</w:t>
      </w:r>
      <w:r>
        <w:rPr>
          <w:rFonts w:cstheme="minorHAnsi"/>
          <w:lang w:val="it-IT"/>
        </w:rPr>
        <w:t>o</w:t>
      </w:r>
      <w:r w:rsidR="005F22BA" w:rsidRPr="00543D23">
        <w:rPr>
          <w:rFonts w:cstheme="minorHAnsi"/>
          <w:lang w:val="it-IT"/>
        </w:rPr>
        <w:t>:</w:t>
      </w:r>
      <w:r w:rsidR="008204D0">
        <w:rPr>
          <w:rFonts w:cstheme="minorHAnsi"/>
          <w:lang w:val="it-IT"/>
        </w:rPr>
        <w:t xml:space="preserve"> </w:t>
      </w:r>
      <w:hyperlink r:id="rId8" w:history="1">
        <w:r w:rsidR="008204D0" w:rsidRPr="001C66F4">
          <w:rPr>
            <w:rStyle w:val="Hyperlink"/>
            <w:rFonts w:cstheme="minorHAnsi"/>
            <w:lang w:val="it-IT"/>
          </w:rPr>
          <w:t>dgscerp.div1@pec.mise.gov.it</w:t>
        </w:r>
      </w:hyperlink>
      <w:r w:rsidR="008204D0">
        <w:rPr>
          <w:rFonts w:cstheme="minorHAnsi"/>
          <w:lang w:val="it-IT"/>
        </w:rPr>
        <w:t xml:space="preserve"> </w:t>
      </w:r>
      <w:r>
        <w:rPr>
          <w:rFonts w:cstheme="minorHAnsi"/>
          <w:lang w:val="it-IT"/>
        </w:rPr>
        <w:t>e</w:t>
      </w:r>
      <w:r w:rsidR="008204D0">
        <w:rPr>
          <w:rFonts w:cstheme="minorHAnsi"/>
          <w:lang w:val="it-IT"/>
        </w:rPr>
        <w:t xml:space="preserve"> all’attenzione </w:t>
      </w:r>
      <w:r w:rsidR="00583064">
        <w:rPr>
          <w:rFonts w:cstheme="minorHAnsi"/>
          <w:lang w:val="it-IT"/>
        </w:rPr>
        <w:t>del</w:t>
      </w:r>
      <w:r w:rsidR="008204D0">
        <w:rPr>
          <w:rFonts w:cstheme="minorHAnsi"/>
          <w:lang w:val="it-IT"/>
        </w:rPr>
        <w:t xml:space="preserve"> Responsabile </w:t>
      </w:r>
      <w:r w:rsidR="00BF743A">
        <w:rPr>
          <w:rFonts w:cstheme="minorHAnsi"/>
          <w:lang w:val="it-IT"/>
        </w:rPr>
        <w:t xml:space="preserve">del procedimento indicato </w:t>
      </w:r>
      <w:r w:rsidR="00BF743A" w:rsidRPr="00DA02C8">
        <w:rPr>
          <w:rFonts w:cstheme="minorHAnsi"/>
          <w:lang w:val="it-IT"/>
        </w:rPr>
        <w:t>all’art.14 dell’Avviso</w:t>
      </w:r>
      <w:r w:rsidR="00BF743A">
        <w:rPr>
          <w:rFonts w:cstheme="minorHAnsi"/>
          <w:lang w:val="it-IT"/>
        </w:rPr>
        <w:t>.</w:t>
      </w:r>
    </w:p>
    <w:p w14:paraId="6E394C2E" w14:textId="2A1FB708" w:rsidR="0070388A" w:rsidRPr="00543D23" w:rsidRDefault="00BF743A" w:rsidP="00543D23">
      <w:pPr>
        <w:pStyle w:val="ListParagraph"/>
        <w:numPr>
          <w:ilvl w:val="0"/>
          <w:numId w:val="7"/>
        </w:numPr>
        <w:autoSpaceDE w:val="0"/>
        <w:autoSpaceDN w:val="0"/>
        <w:adjustRightInd w:val="0"/>
        <w:spacing w:before="60" w:after="60" w:line="360" w:lineRule="auto"/>
        <w:ind w:left="284" w:hanging="284"/>
        <w:jc w:val="both"/>
        <w:rPr>
          <w:rFonts w:cstheme="minorHAnsi"/>
          <w:lang w:val="it-IT"/>
        </w:rPr>
      </w:pPr>
      <w:r>
        <w:rPr>
          <w:rFonts w:cstheme="minorHAnsi"/>
          <w:lang w:val="it-IT"/>
        </w:rPr>
        <w:lastRenderedPageBreak/>
        <w:t>Le comunicazioni al Comune di _______________ dovranno</w:t>
      </w:r>
      <w:r w:rsidR="002459CC">
        <w:rPr>
          <w:rFonts w:cstheme="minorHAnsi"/>
          <w:lang w:val="it-IT"/>
        </w:rPr>
        <w:t xml:space="preserve"> </w:t>
      </w:r>
      <w:r w:rsidRPr="00543D23">
        <w:rPr>
          <w:rFonts w:cstheme="minorHAnsi"/>
          <w:lang w:val="it-IT"/>
        </w:rPr>
        <w:t>avvenire mediante Posta Elettronica Certificata a</w:t>
      </w:r>
      <w:r>
        <w:rPr>
          <w:rFonts w:cstheme="minorHAnsi"/>
          <w:lang w:val="it-IT"/>
        </w:rPr>
        <w:t>ll’indirizzo</w:t>
      </w:r>
      <w:r w:rsidRPr="00543D23">
        <w:rPr>
          <w:rFonts w:cstheme="minorHAnsi"/>
          <w:lang w:val="it-IT"/>
        </w:rPr>
        <w:t xml:space="preserve"> di seguito indicat</w:t>
      </w:r>
      <w:r>
        <w:rPr>
          <w:rFonts w:cstheme="minorHAnsi"/>
          <w:lang w:val="it-IT"/>
        </w:rPr>
        <w:t>o</w:t>
      </w:r>
      <w:r w:rsidRPr="00543D23">
        <w:rPr>
          <w:rFonts w:cstheme="minorHAnsi"/>
          <w:lang w:val="it-IT"/>
        </w:rPr>
        <w:t>:</w:t>
      </w:r>
      <w:r>
        <w:rPr>
          <w:rFonts w:cstheme="minorHAnsi"/>
          <w:lang w:val="it-IT"/>
        </w:rPr>
        <w:t xml:space="preserve"> ________________________ </w:t>
      </w:r>
      <w:r w:rsidR="00050B36">
        <w:rPr>
          <w:rFonts w:cstheme="minorHAnsi"/>
          <w:lang w:val="it-IT"/>
        </w:rPr>
        <w:t xml:space="preserve">e </w:t>
      </w:r>
      <w:r w:rsidR="0077231C">
        <w:rPr>
          <w:rFonts w:cstheme="minorHAnsi"/>
          <w:lang w:val="it-IT"/>
        </w:rPr>
        <w:t xml:space="preserve">all’attenzione del Responsabile del procedimento </w:t>
      </w:r>
      <w:r w:rsidR="00050B36">
        <w:rPr>
          <w:rFonts w:cstheme="minorHAnsi"/>
          <w:lang w:val="it-IT"/>
        </w:rPr>
        <w:t xml:space="preserve">di cui al successivo articolo </w:t>
      </w:r>
      <w:r w:rsidR="00BF783E">
        <w:rPr>
          <w:rFonts w:cstheme="minorHAnsi"/>
          <w:lang w:val="it-IT"/>
        </w:rPr>
        <w:t>6</w:t>
      </w:r>
      <w:r>
        <w:rPr>
          <w:rFonts w:cstheme="minorHAnsi"/>
          <w:lang w:val="it-IT"/>
        </w:rPr>
        <w:t>.</w:t>
      </w:r>
    </w:p>
    <w:p w14:paraId="7FBBC97E" w14:textId="77777777" w:rsidR="00481352" w:rsidRPr="00543D23" w:rsidRDefault="00481352" w:rsidP="00543D23">
      <w:pPr>
        <w:pStyle w:val="ListParagraph"/>
        <w:autoSpaceDE w:val="0"/>
        <w:autoSpaceDN w:val="0"/>
        <w:adjustRightInd w:val="0"/>
        <w:spacing w:before="60" w:after="60" w:line="360" w:lineRule="auto"/>
        <w:jc w:val="both"/>
        <w:rPr>
          <w:rFonts w:cstheme="minorHAnsi"/>
          <w:lang w:val="it-IT"/>
        </w:rPr>
      </w:pPr>
    </w:p>
    <w:p w14:paraId="622DDA89" w14:textId="58D78190" w:rsidR="00FB0757"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BF783E">
        <w:rPr>
          <w:rFonts w:cstheme="minorHAnsi"/>
          <w:b/>
          <w:lang w:val="it-IT"/>
        </w:rPr>
        <w:t>6</w:t>
      </w:r>
      <w:r w:rsidR="00BF783E" w:rsidRPr="00543D23">
        <w:rPr>
          <w:rFonts w:cstheme="minorHAnsi"/>
          <w:b/>
          <w:lang w:val="it-IT"/>
        </w:rPr>
        <w:t xml:space="preserve"> </w:t>
      </w:r>
      <w:r w:rsidR="00B46988">
        <w:rPr>
          <w:rFonts w:cstheme="minorHAnsi"/>
          <w:b/>
          <w:lang w:val="it-IT"/>
        </w:rPr>
        <w:t>–</w:t>
      </w:r>
      <w:r w:rsidR="00FB0757" w:rsidRPr="00543D23">
        <w:rPr>
          <w:rFonts w:cstheme="minorHAnsi"/>
          <w:b/>
          <w:lang w:val="it-IT"/>
        </w:rPr>
        <w:t xml:space="preserve"> Responsabile del procedimento</w:t>
      </w:r>
    </w:p>
    <w:p w14:paraId="1425AC0A" w14:textId="395A0551" w:rsidR="008633EA" w:rsidRPr="00543D23" w:rsidRDefault="00FB0757"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Entro </w:t>
      </w:r>
      <w:r w:rsidRPr="000366FF">
        <w:rPr>
          <w:rFonts w:cstheme="minorHAnsi"/>
          <w:lang w:val="it-IT"/>
        </w:rPr>
        <w:t>1</w:t>
      </w:r>
      <w:r w:rsidR="00D938FD" w:rsidRPr="000366FF">
        <w:rPr>
          <w:rFonts w:cstheme="minorHAnsi"/>
          <w:lang w:val="it-IT"/>
        </w:rPr>
        <w:t>0</w:t>
      </w:r>
      <w:r w:rsidRPr="00543D23">
        <w:rPr>
          <w:rFonts w:cstheme="minorHAnsi"/>
          <w:lang w:val="it-IT"/>
        </w:rPr>
        <w:t xml:space="preserve"> giorni dalla stipula della presente </w:t>
      </w:r>
      <w:r w:rsidR="00385BE0" w:rsidRPr="00543D23">
        <w:rPr>
          <w:rFonts w:cstheme="minorHAnsi"/>
          <w:lang w:val="it-IT"/>
        </w:rPr>
        <w:t>Convenzione</w:t>
      </w:r>
      <w:r w:rsidRPr="00543D23">
        <w:rPr>
          <w:rFonts w:cstheme="minorHAnsi"/>
          <w:lang w:val="it-IT"/>
        </w:rPr>
        <w:t>, il Comune nomina il “Responsabile del procedimento” ai sensi dell'art. 5 della legge n. 241/1990</w:t>
      </w:r>
      <w:r w:rsidR="00ED1360" w:rsidRPr="00543D23">
        <w:rPr>
          <w:rFonts w:cstheme="minorHAnsi"/>
          <w:lang w:val="it-IT"/>
        </w:rPr>
        <w:t xml:space="preserve"> e ss.mm.</w:t>
      </w:r>
      <w:r w:rsidR="00A9195F" w:rsidRPr="00543D23">
        <w:rPr>
          <w:rFonts w:cstheme="minorHAnsi"/>
          <w:lang w:val="it-IT"/>
        </w:rPr>
        <w:t xml:space="preserve"> e ai sensi dell’art. 31 del D.Lgs. 50/2016 e ss.mm</w:t>
      </w:r>
      <w:r w:rsidR="00EA1777" w:rsidRPr="00543D23">
        <w:rPr>
          <w:rFonts w:cstheme="minorHAnsi"/>
          <w:lang w:val="it-IT"/>
        </w:rPr>
        <w:t>.</w:t>
      </w:r>
      <w:r w:rsidR="00A9195F" w:rsidRPr="00543D23">
        <w:rPr>
          <w:rFonts w:cstheme="minorHAnsi"/>
          <w:lang w:val="it-IT"/>
        </w:rPr>
        <w:t>,</w:t>
      </w:r>
      <w:r w:rsidRPr="00543D23">
        <w:rPr>
          <w:rFonts w:cstheme="minorHAnsi"/>
          <w:lang w:val="it-IT"/>
        </w:rPr>
        <w:t xml:space="preserve"> dandone tempestiva comunicazione all’Amministrazione.</w:t>
      </w:r>
    </w:p>
    <w:p w14:paraId="0445AF30" w14:textId="77777777" w:rsidR="00481352" w:rsidRPr="00543D23" w:rsidRDefault="00481352" w:rsidP="00543D23">
      <w:pPr>
        <w:pStyle w:val="ListParagraph"/>
        <w:autoSpaceDE w:val="0"/>
        <w:autoSpaceDN w:val="0"/>
        <w:adjustRightInd w:val="0"/>
        <w:spacing w:before="60" w:after="60" w:line="360" w:lineRule="auto"/>
        <w:jc w:val="both"/>
        <w:rPr>
          <w:rFonts w:cstheme="minorHAnsi"/>
          <w:lang w:val="it-IT"/>
        </w:rPr>
      </w:pPr>
    </w:p>
    <w:p w14:paraId="005E76B8" w14:textId="2F793066" w:rsidR="00301D22"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BF783E">
        <w:rPr>
          <w:rFonts w:cstheme="minorHAnsi"/>
          <w:b/>
          <w:lang w:val="it-IT"/>
        </w:rPr>
        <w:t xml:space="preserve">7 </w:t>
      </w:r>
      <w:r w:rsidR="00B46988">
        <w:rPr>
          <w:rFonts w:cstheme="minorHAnsi"/>
          <w:b/>
          <w:lang w:val="it-IT"/>
        </w:rPr>
        <w:t xml:space="preserve">– </w:t>
      </w:r>
      <w:r w:rsidR="0091188C" w:rsidRPr="00543D23">
        <w:rPr>
          <w:rFonts w:cstheme="minorHAnsi"/>
          <w:b/>
          <w:lang w:val="it-IT"/>
        </w:rPr>
        <w:t>Erogazioni finanziarie</w:t>
      </w:r>
    </w:p>
    <w:p w14:paraId="42FD1FC0" w14:textId="77777777" w:rsidR="00301D22" w:rsidRPr="00543D23" w:rsidRDefault="00301D22" w:rsidP="00543D23">
      <w:pPr>
        <w:pStyle w:val="ListParagraph"/>
        <w:numPr>
          <w:ilvl w:val="0"/>
          <w:numId w:val="33"/>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A seguito della sottoscrizione della presente </w:t>
      </w:r>
      <w:r w:rsidR="00385BE0" w:rsidRPr="00543D23">
        <w:rPr>
          <w:rFonts w:cstheme="minorHAnsi"/>
          <w:lang w:val="it-IT"/>
        </w:rPr>
        <w:t>Convenzione</w:t>
      </w:r>
      <w:r w:rsidRPr="00543D23">
        <w:rPr>
          <w:rFonts w:cstheme="minorHAnsi"/>
          <w:lang w:val="it-IT"/>
        </w:rPr>
        <w:t xml:space="preserve">, </w:t>
      </w:r>
      <w:r w:rsidR="008D4695" w:rsidRPr="00543D23">
        <w:rPr>
          <w:rFonts w:cstheme="minorHAnsi"/>
          <w:lang w:val="it-IT"/>
        </w:rPr>
        <w:t xml:space="preserve">l’Amministrazione </w:t>
      </w:r>
      <w:r w:rsidRPr="00543D23">
        <w:rPr>
          <w:rFonts w:cstheme="minorHAnsi"/>
          <w:lang w:val="it-IT"/>
        </w:rPr>
        <w:t>provvederà, attraverso le proprie strutture, al trasferimento delle risor</w:t>
      </w:r>
      <w:r w:rsidR="00225767" w:rsidRPr="00543D23">
        <w:rPr>
          <w:rFonts w:cstheme="minorHAnsi"/>
          <w:lang w:val="it-IT"/>
        </w:rPr>
        <w:t>se</w:t>
      </w:r>
      <w:r w:rsidRPr="00543D23">
        <w:rPr>
          <w:rFonts w:cstheme="minorHAnsi"/>
          <w:lang w:val="it-IT"/>
        </w:rPr>
        <w:t xml:space="preserve"> secondo le seguenti modalità: </w:t>
      </w:r>
    </w:p>
    <w:p w14:paraId="03B7D75B" w14:textId="5BE00388" w:rsidR="0034295B" w:rsidRPr="00331B53" w:rsidRDefault="0034295B" w:rsidP="00543D23">
      <w:pPr>
        <w:pStyle w:val="ListParagraph"/>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un’anticipazione pari al 10 per cento (10%) del finanziamento concesso all’atto della firma della Convenzione e previa trasmissione, da parte del Comune, della seguente documentazione: provvedimento di nomina del Responsabile Unico del Procedimento (RUP) con i relativi contatti (indirizzo, telefono ed e-mail);</w:t>
      </w:r>
      <w:r w:rsidR="00E01214">
        <w:rPr>
          <w:rFonts w:cstheme="minorHAnsi"/>
          <w:color w:val="000000"/>
          <w:lang w:val="it-IT"/>
        </w:rPr>
        <w:t xml:space="preserve"> </w:t>
      </w:r>
    </w:p>
    <w:p w14:paraId="3ECD6E50" w14:textId="574286D4" w:rsidR="0034295B" w:rsidRPr="00543D23" w:rsidRDefault="0034295B" w:rsidP="00543D23">
      <w:pPr>
        <w:pStyle w:val="ListParagraph"/>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pagamenti intermedi fino al </w:t>
      </w:r>
      <w:r w:rsidR="00A97B0A">
        <w:rPr>
          <w:rFonts w:cstheme="minorHAnsi"/>
          <w:color w:val="000000"/>
          <w:lang w:val="it-IT"/>
        </w:rPr>
        <w:t>9</w:t>
      </w:r>
      <w:r w:rsidRPr="00543D23">
        <w:rPr>
          <w:rFonts w:cstheme="minorHAnsi"/>
          <w:color w:val="000000"/>
          <w:lang w:val="it-IT"/>
        </w:rPr>
        <w:t>0 per cento (</w:t>
      </w:r>
      <w:r w:rsidR="00A97B0A">
        <w:rPr>
          <w:rFonts w:cstheme="minorHAnsi"/>
          <w:color w:val="000000"/>
          <w:lang w:val="it-IT"/>
        </w:rPr>
        <w:t>9</w:t>
      </w:r>
      <w:r w:rsidRPr="00543D23">
        <w:rPr>
          <w:rFonts w:cstheme="minorHAnsi"/>
          <w:color w:val="000000"/>
          <w:lang w:val="it-IT"/>
        </w:rPr>
        <w:t>0%) del finanziamento concesso</w:t>
      </w:r>
      <w:r w:rsidR="005835FE" w:rsidRPr="002E50BB">
        <w:rPr>
          <w:rFonts w:ascii="Arial" w:hAnsi="Arial" w:cs="Arial"/>
          <w:lang w:val="it-IT"/>
        </w:rPr>
        <w:t>, incluso l’anticipo,</w:t>
      </w:r>
      <w:r w:rsidR="005835FE" w:rsidRPr="002E50BB">
        <w:rPr>
          <w:rFonts w:ascii="Arial" w:hAnsi="Arial" w:cs="Arial"/>
          <w:spacing w:val="62"/>
          <w:lang w:val="it-IT"/>
        </w:rPr>
        <w:t xml:space="preserve"> </w:t>
      </w:r>
      <w:r w:rsidR="005835FE" w:rsidRPr="002E50BB">
        <w:rPr>
          <w:rFonts w:ascii="Arial" w:hAnsi="Arial" w:cs="Arial"/>
          <w:lang w:val="it-IT"/>
        </w:rPr>
        <w:t>a</w:t>
      </w:r>
      <w:r w:rsidR="005835FE" w:rsidRPr="002E50BB">
        <w:rPr>
          <w:rFonts w:ascii="Arial" w:hAnsi="Arial" w:cs="Arial"/>
          <w:spacing w:val="-59"/>
          <w:lang w:val="it-IT"/>
        </w:rPr>
        <w:t xml:space="preserve"> </w:t>
      </w:r>
      <w:r w:rsidR="005835FE" w:rsidRPr="002E50BB">
        <w:rPr>
          <w:rFonts w:ascii="Arial" w:hAnsi="Arial" w:cs="Arial"/>
          <w:lang w:val="it-IT"/>
        </w:rPr>
        <w:t xml:space="preserve">presentazione ed approvazione, da parte del </w:t>
      </w:r>
      <w:r w:rsidR="00C079DE">
        <w:rPr>
          <w:rFonts w:ascii="Arial" w:hAnsi="Arial" w:cs="Arial"/>
          <w:lang w:val="it-IT"/>
        </w:rPr>
        <w:t>Ministero delle Imprese e del Made in Italy</w:t>
      </w:r>
      <w:r w:rsidR="005835FE" w:rsidRPr="002E50BB">
        <w:rPr>
          <w:rFonts w:ascii="Arial" w:hAnsi="Arial" w:cs="Arial"/>
          <w:lang w:val="it-IT"/>
        </w:rPr>
        <w:t>, degli Stati di Avanzamento Lavori (SAL) a titolo</w:t>
      </w:r>
      <w:r w:rsidR="00602DEE">
        <w:rPr>
          <w:rFonts w:ascii="Arial" w:hAnsi="Arial" w:cs="Arial"/>
          <w:lang w:val="it-IT"/>
        </w:rPr>
        <w:t xml:space="preserve"> </w:t>
      </w:r>
      <w:r w:rsidR="005835FE" w:rsidRPr="002E50BB">
        <w:rPr>
          <w:rFonts w:ascii="Arial" w:hAnsi="Arial" w:cs="Arial"/>
          <w:spacing w:val="-59"/>
          <w:lang w:val="it-IT"/>
        </w:rPr>
        <w:t xml:space="preserve"> </w:t>
      </w:r>
      <w:r w:rsidR="005835FE" w:rsidRPr="002E50BB">
        <w:rPr>
          <w:rFonts w:ascii="Arial" w:hAnsi="Arial" w:cs="Arial"/>
          <w:lang w:val="it-IT"/>
        </w:rPr>
        <w:t>di</w:t>
      </w:r>
      <w:r w:rsidR="005835FE" w:rsidRPr="002E50BB">
        <w:rPr>
          <w:rFonts w:ascii="Arial" w:hAnsi="Arial" w:cs="Arial"/>
          <w:spacing w:val="-1"/>
          <w:lang w:val="it-IT"/>
        </w:rPr>
        <w:t xml:space="preserve"> </w:t>
      </w:r>
      <w:r w:rsidR="005835FE" w:rsidRPr="002E50BB">
        <w:rPr>
          <w:rFonts w:ascii="Arial" w:hAnsi="Arial" w:cs="Arial"/>
          <w:lang w:val="it-IT"/>
        </w:rPr>
        <w:t>rimborso</w:t>
      </w:r>
      <w:r w:rsidR="005835FE" w:rsidRPr="002E50BB">
        <w:rPr>
          <w:rFonts w:ascii="Arial" w:hAnsi="Arial" w:cs="Arial"/>
          <w:spacing w:val="-2"/>
          <w:lang w:val="it-IT"/>
        </w:rPr>
        <w:t xml:space="preserve"> </w:t>
      </w:r>
      <w:r w:rsidR="005835FE" w:rsidRPr="002E50BB">
        <w:rPr>
          <w:rFonts w:ascii="Arial" w:hAnsi="Arial" w:cs="Arial"/>
          <w:lang w:val="it-IT"/>
        </w:rPr>
        <w:t>delle spese</w:t>
      </w:r>
      <w:r w:rsidR="005835FE" w:rsidRPr="002E50BB">
        <w:rPr>
          <w:rFonts w:ascii="Arial" w:hAnsi="Arial" w:cs="Arial"/>
          <w:spacing w:val="-1"/>
          <w:lang w:val="it-IT"/>
        </w:rPr>
        <w:t xml:space="preserve"> </w:t>
      </w:r>
      <w:r w:rsidR="005835FE" w:rsidRPr="002E50BB">
        <w:rPr>
          <w:rFonts w:ascii="Arial" w:hAnsi="Arial" w:cs="Arial"/>
          <w:lang w:val="it-IT"/>
        </w:rPr>
        <w:t>effettivamente</w:t>
      </w:r>
      <w:r w:rsidR="005835FE" w:rsidRPr="002E50BB">
        <w:rPr>
          <w:rFonts w:ascii="Arial" w:hAnsi="Arial" w:cs="Arial"/>
          <w:spacing w:val="-2"/>
          <w:lang w:val="it-IT"/>
        </w:rPr>
        <w:t xml:space="preserve"> </w:t>
      </w:r>
      <w:r w:rsidR="005835FE" w:rsidRPr="002E50BB">
        <w:rPr>
          <w:rFonts w:ascii="Arial" w:hAnsi="Arial" w:cs="Arial"/>
          <w:lang w:val="it-IT"/>
        </w:rPr>
        <w:t>sostenute. Il periodo di riferimento dei SAL è trimestrale e sono da presentarsi entro 30 giorni successivi alla chiusura del trimestre di riferimento;</w:t>
      </w:r>
      <w:r w:rsidRPr="00543D23">
        <w:rPr>
          <w:rFonts w:cstheme="minorHAnsi"/>
          <w:color w:val="000000"/>
          <w:lang w:val="it-IT"/>
        </w:rPr>
        <w:t xml:space="preserve"> </w:t>
      </w:r>
    </w:p>
    <w:p w14:paraId="6A0DCC00" w14:textId="18FB45C9" w:rsidR="0034295B" w:rsidRPr="00543D23" w:rsidRDefault="0034295B" w:rsidP="00543D23">
      <w:pPr>
        <w:pStyle w:val="ListParagraph"/>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il </w:t>
      </w:r>
      <w:r w:rsidR="00071B22">
        <w:rPr>
          <w:rFonts w:cstheme="minorHAnsi"/>
          <w:color w:val="000000"/>
          <w:lang w:val="it-IT"/>
        </w:rPr>
        <w:t>1</w:t>
      </w:r>
      <w:r w:rsidRPr="00543D23">
        <w:rPr>
          <w:rFonts w:cstheme="minorHAnsi"/>
          <w:color w:val="000000"/>
          <w:lang w:val="it-IT"/>
        </w:rPr>
        <w:t>0 per cento (</w:t>
      </w:r>
      <w:r w:rsidR="00071B22">
        <w:rPr>
          <w:rFonts w:cstheme="minorHAnsi"/>
          <w:color w:val="000000"/>
          <w:lang w:val="it-IT"/>
        </w:rPr>
        <w:t>1</w:t>
      </w:r>
      <w:r w:rsidRPr="00543D23">
        <w:rPr>
          <w:rFonts w:cstheme="minorHAnsi"/>
          <w:color w:val="000000"/>
          <w:lang w:val="it-IT"/>
        </w:rPr>
        <w:t xml:space="preserve">0%) a saldo a seguito del completamento del progetto, previa </w:t>
      </w:r>
      <w:r w:rsidRPr="002316DB">
        <w:rPr>
          <w:rFonts w:cstheme="minorHAnsi"/>
          <w:color w:val="000000"/>
          <w:lang w:val="it-IT"/>
        </w:rPr>
        <w:t>presentazione d</w:t>
      </w:r>
      <w:r w:rsidR="00B11FB5">
        <w:rPr>
          <w:rFonts w:cstheme="minorHAnsi"/>
          <w:color w:val="000000"/>
          <w:lang w:val="it-IT"/>
        </w:rPr>
        <w:t>ell’ultimo SAL e di</w:t>
      </w:r>
      <w:r w:rsidR="00C83DC3">
        <w:rPr>
          <w:rFonts w:cstheme="minorHAnsi"/>
          <w:color w:val="000000"/>
          <w:lang w:val="it-IT"/>
        </w:rPr>
        <w:t xml:space="preserve"> </w:t>
      </w:r>
      <w:r w:rsidRPr="002316DB">
        <w:rPr>
          <w:rFonts w:cstheme="minorHAnsi"/>
          <w:color w:val="000000"/>
          <w:lang w:val="it-IT"/>
        </w:rPr>
        <w:t>una relazione descrittiva delle attività svolte</w:t>
      </w:r>
      <w:r w:rsidR="00C83DC3">
        <w:rPr>
          <w:rFonts w:cstheme="minorHAnsi"/>
          <w:color w:val="000000"/>
          <w:lang w:val="it-IT"/>
        </w:rPr>
        <w:t xml:space="preserve"> e</w:t>
      </w:r>
      <w:r w:rsidRPr="002316DB">
        <w:rPr>
          <w:rFonts w:cstheme="minorHAnsi"/>
          <w:color w:val="000000"/>
          <w:lang w:val="it-IT"/>
        </w:rPr>
        <w:t xml:space="preserve"> degli obiettivi raggiunti</w:t>
      </w:r>
      <w:r w:rsidR="004640F5">
        <w:rPr>
          <w:rFonts w:cstheme="minorHAnsi"/>
          <w:color w:val="000000"/>
          <w:lang w:val="it-IT"/>
        </w:rPr>
        <w:t xml:space="preserve"> entro 30 giorni dalla chiusura del trimestre di riferimento.</w:t>
      </w:r>
    </w:p>
    <w:p w14:paraId="2E580D25" w14:textId="77777777" w:rsidR="00301D22" w:rsidRPr="00543D23" w:rsidRDefault="00301D22" w:rsidP="00543D23">
      <w:pPr>
        <w:pStyle w:val="ListParagraph"/>
        <w:numPr>
          <w:ilvl w:val="0"/>
          <w:numId w:val="33"/>
        </w:numPr>
        <w:autoSpaceDE w:val="0"/>
        <w:autoSpaceDN w:val="0"/>
        <w:adjustRightInd w:val="0"/>
        <w:spacing w:before="60" w:after="60" w:line="360" w:lineRule="auto"/>
        <w:ind w:left="284" w:hanging="284"/>
        <w:jc w:val="both"/>
        <w:rPr>
          <w:rFonts w:cstheme="minorHAnsi"/>
          <w:color w:val="000000"/>
          <w:lang w:val="it-IT"/>
        </w:rPr>
      </w:pPr>
      <w:r w:rsidRPr="00543D23">
        <w:rPr>
          <w:rFonts w:cstheme="minorHAnsi"/>
          <w:lang w:val="it-IT"/>
        </w:rPr>
        <w:t>Eventuali variazioni in dim</w:t>
      </w:r>
      <w:r w:rsidR="002905EE" w:rsidRPr="00543D23">
        <w:rPr>
          <w:rFonts w:cstheme="minorHAnsi"/>
          <w:lang w:val="it-IT"/>
        </w:rPr>
        <w:t>inuzione e/o rimodulazioni del p</w:t>
      </w:r>
      <w:r w:rsidRPr="00543D23">
        <w:rPr>
          <w:rFonts w:cstheme="minorHAnsi"/>
          <w:lang w:val="it-IT"/>
        </w:rPr>
        <w:t xml:space="preserve">rogetto rispetto a quanto previsto </w:t>
      </w:r>
      <w:r w:rsidR="003C7DC7" w:rsidRPr="00543D23">
        <w:rPr>
          <w:rFonts w:cstheme="minorHAnsi"/>
          <w:lang w:val="it-IT"/>
        </w:rPr>
        <w:t>dovranno essere</w:t>
      </w:r>
      <w:r w:rsidRPr="00543D23">
        <w:rPr>
          <w:rFonts w:cstheme="minorHAnsi"/>
          <w:lang w:val="it-IT"/>
        </w:rPr>
        <w:t xml:space="preserve"> esplicitate</w:t>
      </w:r>
      <w:r w:rsidR="003C7DC7" w:rsidRPr="00543D23">
        <w:rPr>
          <w:rFonts w:cstheme="minorHAnsi"/>
          <w:lang w:val="it-IT"/>
        </w:rPr>
        <w:t>,</w:t>
      </w:r>
      <w:r w:rsidRPr="00543D23">
        <w:rPr>
          <w:rFonts w:cstheme="minorHAnsi"/>
          <w:lang w:val="it-IT"/>
        </w:rPr>
        <w:t xml:space="preserve"> motivate e preventivamente approvate dal</w:t>
      </w:r>
      <w:r w:rsidR="006B414C" w:rsidRPr="00543D23">
        <w:rPr>
          <w:rFonts w:cstheme="minorHAnsi"/>
          <w:lang w:val="it-IT"/>
        </w:rPr>
        <w:t>l’Amministrazione</w:t>
      </w:r>
      <w:r w:rsidRPr="00543D23">
        <w:rPr>
          <w:rFonts w:cstheme="minorHAnsi"/>
          <w:lang w:val="it-IT"/>
        </w:rPr>
        <w:t>.</w:t>
      </w:r>
    </w:p>
    <w:p w14:paraId="02FD0290" w14:textId="77777777" w:rsidR="00FC77CD" w:rsidRPr="00543D23" w:rsidRDefault="00FC77CD" w:rsidP="00543D23">
      <w:pPr>
        <w:autoSpaceDE w:val="0"/>
        <w:autoSpaceDN w:val="0"/>
        <w:adjustRightInd w:val="0"/>
        <w:spacing w:before="60" w:after="60" w:line="360" w:lineRule="auto"/>
        <w:jc w:val="both"/>
        <w:rPr>
          <w:rFonts w:cstheme="minorHAnsi"/>
          <w:lang w:val="it-IT"/>
        </w:rPr>
      </w:pPr>
    </w:p>
    <w:p w14:paraId="3F57F1AE" w14:textId="371F5B47" w:rsidR="00AD00CF"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BF783E">
        <w:rPr>
          <w:rFonts w:cstheme="minorHAnsi"/>
          <w:b/>
          <w:lang w:val="it-IT"/>
        </w:rPr>
        <w:t xml:space="preserve">8 </w:t>
      </w:r>
      <w:r w:rsidR="00B46988">
        <w:rPr>
          <w:rFonts w:cstheme="minorHAnsi"/>
          <w:b/>
          <w:lang w:val="it-IT"/>
        </w:rPr>
        <w:t xml:space="preserve">– </w:t>
      </w:r>
      <w:r w:rsidR="00AD00CF" w:rsidRPr="00543D23">
        <w:rPr>
          <w:rFonts w:cstheme="minorHAnsi"/>
          <w:b/>
          <w:lang w:val="it-IT"/>
        </w:rPr>
        <w:t>Ammissibilità della spesa</w:t>
      </w:r>
    </w:p>
    <w:p w14:paraId="2BDF6FDD" w14:textId="42C0EC3F" w:rsidR="00AD00CF"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riferite alla realizzazion</w:t>
      </w:r>
      <w:r w:rsidR="002905EE" w:rsidRPr="00543D23">
        <w:rPr>
          <w:rFonts w:asciiTheme="minorHAnsi" w:hAnsiTheme="minorHAnsi" w:cstheme="minorHAnsi"/>
          <w:sz w:val="22"/>
          <w:szCs w:val="22"/>
        </w:rPr>
        <w:t>e delle attività riportate nel p</w:t>
      </w:r>
      <w:r w:rsidRPr="00543D23">
        <w:rPr>
          <w:rFonts w:asciiTheme="minorHAnsi" w:hAnsiTheme="minorHAnsi" w:cstheme="minorHAnsi"/>
          <w:sz w:val="22"/>
          <w:szCs w:val="22"/>
        </w:rPr>
        <w:t>rogetto, dovranno essere sostenute a partire dall</w:t>
      </w:r>
      <w:r w:rsidR="001564B0">
        <w:rPr>
          <w:rFonts w:asciiTheme="minorHAnsi" w:hAnsiTheme="minorHAnsi" w:cstheme="minorHAnsi"/>
          <w:sz w:val="22"/>
          <w:szCs w:val="22"/>
        </w:rPr>
        <w:t xml:space="preserve">a </w:t>
      </w:r>
      <w:r w:rsidR="00A460FC" w:rsidRPr="00DA02C8">
        <w:rPr>
          <w:rFonts w:asciiTheme="minorHAnsi" w:hAnsiTheme="minorHAnsi" w:cstheme="minorHAnsi"/>
          <w:sz w:val="22"/>
          <w:szCs w:val="22"/>
        </w:rPr>
        <w:t xml:space="preserve">data </w:t>
      </w:r>
      <w:r w:rsidR="00B71632" w:rsidRPr="00DA02C8">
        <w:rPr>
          <w:rFonts w:asciiTheme="minorHAnsi" w:hAnsiTheme="minorHAnsi" w:cstheme="minorHAnsi"/>
          <w:sz w:val="22"/>
          <w:szCs w:val="22"/>
        </w:rPr>
        <w:t>d</w:t>
      </w:r>
      <w:r w:rsidR="007F0525">
        <w:rPr>
          <w:rFonts w:asciiTheme="minorHAnsi" w:hAnsiTheme="minorHAnsi" w:cstheme="minorHAnsi"/>
          <w:sz w:val="22"/>
          <w:szCs w:val="22"/>
        </w:rPr>
        <w:t>i sottoscrizione della Convenzione</w:t>
      </w:r>
      <w:r w:rsidR="007373AB">
        <w:rPr>
          <w:rFonts w:asciiTheme="minorHAnsi" w:hAnsiTheme="minorHAnsi" w:cstheme="minorHAnsi"/>
          <w:sz w:val="22"/>
          <w:szCs w:val="22"/>
        </w:rPr>
        <w:t xml:space="preserve"> </w:t>
      </w:r>
      <w:r w:rsidRPr="00543D23">
        <w:rPr>
          <w:rFonts w:asciiTheme="minorHAnsi" w:hAnsiTheme="minorHAnsi" w:cstheme="minorHAnsi"/>
          <w:sz w:val="22"/>
          <w:szCs w:val="22"/>
        </w:rPr>
        <w:t>fino al</w:t>
      </w:r>
      <w:r w:rsidR="003C7DC7" w:rsidRPr="00543D23">
        <w:rPr>
          <w:rFonts w:asciiTheme="minorHAnsi" w:hAnsiTheme="minorHAnsi" w:cstheme="minorHAnsi"/>
          <w:sz w:val="22"/>
          <w:szCs w:val="22"/>
        </w:rPr>
        <w:t>la data di</w:t>
      </w:r>
      <w:r w:rsidR="004A7F48">
        <w:rPr>
          <w:rFonts w:asciiTheme="minorHAnsi" w:hAnsiTheme="minorHAnsi" w:cstheme="minorHAnsi"/>
          <w:sz w:val="22"/>
          <w:szCs w:val="22"/>
        </w:rPr>
        <w:t xml:space="preserve"> </w:t>
      </w:r>
      <w:r w:rsidR="003C7DC7" w:rsidRPr="00543D23">
        <w:rPr>
          <w:rFonts w:asciiTheme="minorHAnsi" w:hAnsiTheme="minorHAnsi" w:cstheme="minorHAnsi"/>
          <w:sz w:val="22"/>
          <w:szCs w:val="22"/>
        </w:rPr>
        <w:t xml:space="preserve">completamento del progetto, </w:t>
      </w:r>
      <w:r w:rsidR="00350ABB" w:rsidRPr="00543D23">
        <w:rPr>
          <w:rFonts w:asciiTheme="minorHAnsi" w:hAnsiTheme="minorHAnsi" w:cstheme="minorHAnsi"/>
          <w:sz w:val="22"/>
          <w:szCs w:val="22"/>
        </w:rPr>
        <w:t xml:space="preserve">così come previsto dal successivo </w:t>
      </w:r>
      <w:r w:rsidR="00350ABB" w:rsidRPr="00DA02C8">
        <w:rPr>
          <w:rFonts w:asciiTheme="minorHAnsi" w:hAnsiTheme="minorHAnsi" w:cstheme="minorHAnsi"/>
          <w:sz w:val="22"/>
          <w:szCs w:val="22"/>
        </w:rPr>
        <w:t>art</w:t>
      </w:r>
      <w:r w:rsidR="00EE65F5" w:rsidRPr="00DA02C8">
        <w:rPr>
          <w:rFonts w:asciiTheme="minorHAnsi" w:hAnsiTheme="minorHAnsi" w:cstheme="minorHAnsi"/>
          <w:sz w:val="22"/>
          <w:szCs w:val="22"/>
        </w:rPr>
        <w:t>icolo</w:t>
      </w:r>
      <w:r w:rsidR="00350ABB" w:rsidRPr="00DA02C8">
        <w:rPr>
          <w:rFonts w:asciiTheme="minorHAnsi" w:hAnsiTheme="minorHAnsi" w:cstheme="minorHAnsi"/>
          <w:sz w:val="22"/>
          <w:szCs w:val="22"/>
        </w:rPr>
        <w:t xml:space="preserve"> </w:t>
      </w:r>
      <w:r w:rsidR="00763790" w:rsidRPr="00DA02C8">
        <w:rPr>
          <w:rFonts w:asciiTheme="minorHAnsi" w:hAnsiTheme="minorHAnsi" w:cstheme="minorHAnsi"/>
          <w:sz w:val="22"/>
          <w:szCs w:val="22"/>
        </w:rPr>
        <w:t>1</w:t>
      </w:r>
      <w:r w:rsidR="00763790">
        <w:rPr>
          <w:rFonts w:asciiTheme="minorHAnsi" w:hAnsiTheme="minorHAnsi" w:cstheme="minorHAnsi"/>
          <w:sz w:val="22"/>
          <w:szCs w:val="22"/>
        </w:rPr>
        <w:t>4</w:t>
      </w:r>
      <w:r w:rsidR="00763790" w:rsidRPr="00543D23">
        <w:rPr>
          <w:rFonts w:asciiTheme="minorHAnsi" w:hAnsiTheme="minorHAnsi" w:cstheme="minorHAnsi"/>
          <w:sz w:val="22"/>
          <w:szCs w:val="22"/>
        </w:rPr>
        <w:t xml:space="preserve"> </w:t>
      </w:r>
      <w:r w:rsidR="00350ABB" w:rsidRPr="00543D23">
        <w:rPr>
          <w:rFonts w:asciiTheme="minorHAnsi" w:hAnsiTheme="minorHAnsi" w:cstheme="minorHAnsi"/>
          <w:sz w:val="22"/>
          <w:szCs w:val="22"/>
        </w:rPr>
        <w:t>“</w:t>
      </w:r>
      <w:r w:rsidR="00350ABB" w:rsidRPr="00543D23">
        <w:rPr>
          <w:rFonts w:asciiTheme="minorHAnsi" w:hAnsiTheme="minorHAnsi" w:cstheme="minorHAnsi"/>
          <w:i/>
          <w:sz w:val="22"/>
          <w:szCs w:val="22"/>
        </w:rPr>
        <w:t>Durata ed efficacia della Convenzione</w:t>
      </w:r>
      <w:r w:rsidR="00350ABB" w:rsidRPr="00543D23">
        <w:rPr>
          <w:rFonts w:asciiTheme="minorHAnsi" w:hAnsiTheme="minorHAnsi" w:cstheme="minorHAnsi"/>
          <w:sz w:val="22"/>
          <w:szCs w:val="22"/>
        </w:rPr>
        <w:t xml:space="preserve">”, </w:t>
      </w:r>
      <w:r w:rsidR="00950815" w:rsidRPr="00543D23">
        <w:rPr>
          <w:rFonts w:asciiTheme="minorHAnsi" w:hAnsiTheme="minorHAnsi" w:cstheme="minorHAnsi"/>
          <w:sz w:val="22"/>
          <w:szCs w:val="22"/>
        </w:rPr>
        <w:t xml:space="preserve">salvo eventuale proroga, </w:t>
      </w:r>
      <w:r w:rsidRPr="00543D23">
        <w:rPr>
          <w:rFonts w:asciiTheme="minorHAnsi" w:hAnsiTheme="minorHAnsi" w:cstheme="minorHAnsi"/>
          <w:sz w:val="22"/>
          <w:szCs w:val="22"/>
        </w:rPr>
        <w:t>preventivam</w:t>
      </w:r>
      <w:r w:rsidR="00950815" w:rsidRPr="00543D23">
        <w:rPr>
          <w:rFonts w:asciiTheme="minorHAnsi" w:hAnsiTheme="minorHAnsi" w:cstheme="minorHAnsi"/>
          <w:sz w:val="22"/>
          <w:szCs w:val="22"/>
        </w:rPr>
        <w:t>ente approvata</w:t>
      </w:r>
      <w:r w:rsidRPr="00543D23">
        <w:rPr>
          <w:rFonts w:asciiTheme="minorHAnsi" w:hAnsiTheme="minorHAnsi" w:cstheme="minorHAnsi"/>
          <w:sz w:val="22"/>
          <w:szCs w:val="22"/>
        </w:rPr>
        <w:t xml:space="preserve"> dal</w:t>
      </w:r>
      <w:r w:rsidR="00B626B5" w:rsidRPr="00543D23">
        <w:rPr>
          <w:rFonts w:asciiTheme="minorHAnsi" w:hAnsiTheme="minorHAnsi" w:cstheme="minorHAnsi"/>
          <w:sz w:val="22"/>
          <w:szCs w:val="22"/>
        </w:rPr>
        <w:t>l’Amministrazione</w:t>
      </w:r>
      <w:r w:rsidR="00950815" w:rsidRPr="00543D23">
        <w:rPr>
          <w:rFonts w:asciiTheme="minorHAnsi" w:hAnsiTheme="minorHAnsi" w:cstheme="minorHAnsi"/>
          <w:sz w:val="22"/>
          <w:szCs w:val="22"/>
        </w:rPr>
        <w:t xml:space="preserve">. </w:t>
      </w:r>
    </w:p>
    <w:p w14:paraId="04243140" w14:textId="77777777" w:rsidR="005A7001"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lastRenderedPageBreak/>
        <w:t>Le spese sono ammissibili laddove risulta soddisfa</w:t>
      </w:r>
      <w:r w:rsidR="005A7001" w:rsidRPr="00543D23">
        <w:rPr>
          <w:rFonts w:asciiTheme="minorHAnsi" w:hAnsiTheme="minorHAnsi" w:cstheme="minorHAnsi"/>
          <w:sz w:val="22"/>
          <w:szCs w:val="22"/>
        </w:rPr>
        <w:t>tto il rispetto dei principi di</w:t>
      </w:r>
      <w:r w:rsidRPr="00543D23">
        <w:rPr>
          <w:rFonts w:asciiTheme="minorHAnsi" w:hAnsiTheme="minorHAnsi" w:cstheme="minorHAnsi"/>
          <w:sz w:val="22"/>
          <w:szCs w:val="22"/>
        </w:rPr>
        <w:t xml:space="preserve"> effettività, legittimità, localizzazione, tracciabilità, temporalità, pertinenza, divieto di cumulo</w:t>
      </w:r>
      <w:r w:rsidR="004860CB" w:rsidRPr="00543D23">
        <w:rPr>
          <w:rFonts w:asciiTheme="minorHAnsi" w:hAnsiTheme="minorHAnsi" w:cstheme="minorHAnsi"/>
          <w:sz w:val="22"/>
          <w:szCs w:val="22"/>
        </w:rPr>
        <w:t>,</w:t>
      </w:r>
      <w:r w:rsidRPr="00543D23">
        <w:rPr>
          <w:rFonts w:asciiTheme="minorHAnsi" w:hAnsiTheme="minorHAnsi" w:cstheme="minorHAnsi"/>
          <w:sz w:val="22"/>
          <w:szCs w:val="22"/>
        </w:rPr>
        <w:t xml:space="preserve"> stabilità</w:t>
      </w:r>
      <w:r w:rsidR="004860CB" w:rsidRPr="00543D23">
        <w:rPr>
          <w:rFonts w:asciiTheme="minorHAnsi" w:hAnsiTheme="minorHAnsi" w:cstheme="minorHAnsi"/>
          <w:sz w:val="22"/>
          <w:szCs w:val="22"/>
        </w:rPr>
        <w:t xml:space="preserve"> e della prova documentale</w:t>
      </w:r>
      <w:r w:rsidR="005A7001" w:rsidRPr="00543D23">
        <w:rPr>
          <w:rFonts w:asciiTheme="minorHAnsi" w:hAnsiTheme="minorHAnsi" w:cstheme="minorHAnsi"/>
          <w:sz w:val="22"/>
          <w:szCs w:val="22"/>
        </w:rPr>
        <w:t>.</w:t>
      </w:r>
    </w:p>
    <w:p w14:paraId="7B8226B5" w14:textId="77777777" w:rsidR="00AD00CF" w:rsidRPr="00543D23" w:rsidRDefault="005A7001"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Le spese devono essere assunte con procedure coerenti alla normativa nazionale, comunitaria, regionale applicabile, anche in materia fiscale e contabile, con particolare riferimento alle </w:t>
      </w:r>
      <w:r w:rsidR="00727653" w:rsidRPr="00543D23">
        <w:rPr>
          <w:rFonts w:asciiTheme="minorHAnsi" w:hAnsiTheme="minorHAnsi" w:cstheme="minorHAnsi"/>
          <w:sz w:val="22"/>
          <w:szCs w:val="22"/>
        </w:rPr>
        <w:t>norme</w:t>
      </w:r>
      <w:r w:rsidRPr="00543D23">
        <w:rPr>
          <w:rFonts w:asciiTheme="minorHAnsi" w:hAnsiTheme="minorHAnsi" w:cstheme="minorHAnsi"/>
          <w:sz w:val="22"/>
          <w:szCs w:val="22"/>
        </w:rPr>
        <w:t xml:space="preserve"> in materia di aiuti </w:t>
      </w:r>
      <w:r w:rsidR="00DB5BD0" w:rsidRPr="00543D23">
        <w:rPr>
          <w:rFonts w:asciiTheme="minorHAnsi" w:hAnsiTheme="minorHAnsi" w:cstheme="minorHAnsi"/>
          <w:sz w:val="22"/>
          <w:szCs w:val="22"/>
        </w:rPr>
        <w:t xml:space="preserve">di stato </w:t>
      </w:r>
      <w:r w:rsidRPr="00543D23">
        <w:rPr>
          <w:rFonts w:asciiTheme="minorHAnsi" w:hAnsiTheme="minorHAnsi" w:cstheme="minorHAnsi"/>
          <w:sz w:val="22"/>
          <w:szCs w:val="22"/>
        </w:rPr>
        <w:t xml:space="preserve">e </w:t>
      </w:r>
      <w:r w:rsidR="00727653" w:rsidRPr="00543D23">
        <w:rPr>
          <w:rFonts w:asciiTheme="minorHAnsi" w:hAnsiTheme="minorHAnsi" w:cstheme="minorHAnsi"/>
          <w:sz w:val="22"/>
          <w:szCs w:val="22"/>
        </w:rPr>
        <w:t xml:space="preserve">di </w:t>
      </w:r>
      <w:r w:rsidRPr="00543D23">
        <w:rPr>
          <w:rFonts w:asciiTheme="minorHAnsi" w:hAnsiTheme="minorHAnsi" w:cstheme="minorHAnsi"/>
          <w:sz w:val="22"/>
          <w:szCs w:val="22"/>
        </w:rPr>
        <w:t>appalti pubblici</w:t>
      </w:r>
      <w:r w:rsidR="00161478" w:rsidRPr="00543D23">
        <w:rPr>
          <w:rFonts w:asciiTheme="minorHAnsi" w:hAnsiTheme="minorHAnsi" w:cstheme="minorHAnsi"/>
          <w:sz w:val="22"/>
          <w:szCs w:val="22"/>
        </w:rPr>
        <w:t xml:space="preserve"> di cui al</w:t>
      </w:r>
      <w:r w:rsidR="008B5E63" w:rsidRPr="00543D23">
        <w:rPr>
          <w:rFonts w:asciiTheme="minorHAnsi" w:hAnsiTheme="minorHAnsi" w:cstheme="minorHAnsi"/>
          <w:sz w:val="22"/>
          <w:szCs w:val="22"/>
        </w:rPr>
        <w:t xml:space="preserve"> D.Lgs. 50/2016 e ss.mm. </w:t>
      </w:r>
    </w:p>
    <w:p w14:paraId="4B13F260" w14:textId="77777777" w:rsidR="00AD00CF"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ammissibili riguardano:</w:t>
      </w:r>
    </w:p>
    <w:p w14:paraId="4A3AA53E" w14:textId="0EB647BA" w:rsidR="00255928" w:rsidRPr="002E50BB" w:rsidRDefault="00255928" w:rsidP="00255928">
      <w:pPr>
        <w:pStyle w:val="ListParagraph"/>
        <w:widowControl w:val="0"/>
        <w:numPr>
          <w:ilvl w:val="1"/>
          <w:numId w:val="49"/>
        </w:numPr>
        <w:tabs>
          <w:tab w:val="left" w:pos="709"/>
        </w:tabs>
        <w:autoSpaceDE w:val="0"/>
        <w:autoSpaceDN w:val="0"/>
        <w:spacing w:before="60" w:after="60" w:line="360" w:lineRule="auto"/>
        <w:ind w:left="709" w:right="209" w:hanging="425"/>
        <w:contextualSpacing w:val="0"/>
        <w:jc w:val="both"/>
        <w:rPr>
          <w:rFonts w:ascii="Arial" w:hAnsi="Arial" w:cs="Arial"/>
          <w:lang w:val="it-IT"/>
        </w:rPr>
      </w:pPr>
      <w:r w:rsidRPr="002E50BB">
        <w:rPr>
          <w:rFonts w:ascii="Arial" w:hAnsi="Arial" w:cs="Arial"/>
          <w:lang w:val="it-IT"/>
        </w:rPr>
        <w:t>spese per le dotazioni necessarie per l’attivazione</w:t>
      </w:r>
      <w:r w:rsidRPr="002E50BB">
        <w:rPr>
          <w:rFonts w:ascii="Arial" w:hAnsi="Arial" w:cs="Arial"/>
          <w:spacing w:val="1"/>
          <w:lang w:val="it-IT"/>
        </w:rPr>
        <w:t xml:space="preserve"> </w:t>
      </w:r>
      <w:r w:rsidRPr="002E50BB">
        <w:rPr>
          <w:rFonts w:ascii="Arial" w:hAnsi="Arial" w:cs="Arial"/>
          <w:lang w:val="it-IT"/>
        </w:rPr>
        <w:t>della</w:t>
      </w:r>
      <w:r w:rsidRPr="002E50BB">
        <w:rPr>
          <w:rFonts w:ascii="Arial" w:hAnsi="Arial" w:cs="Arial"/>
          <w:spacing w:val="1"/>
          <w:lang w:val="it-IT"/>
        </w:rPr>
        <w:t xml:space="preserve"> </w:t>
      </w:r>
      <w:r w:rsidRPr="002E50BB">
        <w:rPr>
          <w:rFonts w:ascii="Arial" w:hAnsi="Arial" w:cs="Arial"/>
          <w:i/>
          <w:lang w:val="it-IT"/>
        </w:rPr>
        <w:t>“Casa</w:t>
      </w:r>
      <w:r w:rsidRPr="002E50BB">
        <w:rPr>
          <w:rFonts w:ascii="Arial" w:hAnsi="Arial" w:cs="Arial"/>
          <w:i/>
          <w:spacing w:val="1"/>
          <w:lang w:val="it-IT"/>
        </w:rPr>
        <w:t xml:space="preserve"> </w:t>
      </w:r>
      <w:r w:rsidRPr="002E50BB">
        <w:rPr>
          <w:rFonts w:ascii="Arial" w:hAnsi="Arial" w:cs="Arial"/>
          <w:i/>
          <w:lang w:val="it-IT"/>
        </w:rPr>
        <w:t>delle</w:t>
      </w:r>
      <w:r w:rsidRPr="002E50BB">
        <w:rPr>
          <w:rFonts w:ascii="Arial" w:hAnsi="Arial" w:cs="Arial"/>
          <w:i/>
          <w:spacing w:val="1"/>
          <w:lang w:val="it-IT"/>
        </w:rPr>
        <w:t xml:space="preserve"> </w:t>
      </w:r>
      <w:r w:rsidRPr="002E50BB">
        <w:rPr>
          <w:rFonts w:ascii="Arial" w:hAnsi="Arial" w:cs="Arial"/>
          <w:i/>
          <w:lang w:val="it-IT"/>
        </w:rPr>
        <w:t>Tecnologie</w:t>
      </w:r>
      <w:r w:rsidRPr="002E50BB">
        <w:rPr>
          <w:rFonts w:ascii="Arial" w:hAnsi="Arial" w:cs="Arial"/>
          <w:i/>
          <w:spacing w:val="-3"/>
          <w:lang w:val="it-IT"/>
        </w:rPr>
        <w:t xml:space="preserve"> </w:t>
      </w:r>
      <w:r w:rsidRPr="002E50BB">
        <w:rPr>
          <w:rFonts w:ascii="Arial" w:hAnsi="Arial" w:cs="Arial"/>
          <w:i/>
          <w:lang w:val="it-IT"/>
        </w:rPr>
        <w:t>Emergenti</w:t>
      </w:r>
      <w:r w:rsidRPr="002E50BB">
        <w:rPr>
          <w:rFonts w:ascii="Arial" w:hAnsi="Arial" w:cs="Arial"/>
          <w:lang w:val="it-IT"/>
        </w:rPr>
        <w:t>”,</w:t>
      </w:r>
      <w:r w:rsidRPr="002E50BB">
        <w:rPr>
          <w:rFonts w:ascii="Arial" w:hAnsi="Arial" w:cs="Arial"/>
          <w:spacing w:val="-2"/>
          <w:lang w:val="it-IT"/>
        </w:rPr>
        <w:t xml:space="preserve"> </w:t>
      </w:r>
      <w:r w:rsidRPr="002E50BB">
        <w:rPr>
          <w:rFonts w:ascii="Arial" w:hAnsi="Arial" w:cs="Arial"/>
          <w:lang w:val="it-IT"/>
        </w:rPr>
        <w:t xml:space="preserve">quali: </w:t>
      </w:r>
    </w:p>
    <w:p w14:paraId="46E228C5" w14:textId="77777777" w:rsidR="00255928" w:rsidRPr="002E50BB" w:rsidRDefault="00255928" w:rsidP="00255928">
      <w:pPr>
        <w:pStyle w:val="ListParagraph"/>
        <w:widowControl w:val="0"/>
        <w:numPr>
          <w:ilvl w:val="4"/>
          <w:numId w:val="49"/>
        </w:numPr>
        <w:tabs>
          <w:tab w:val="left" w:pos="709"/>
        </w:tabs>
        <w:autoSpaceDE w:val="0"/>
        <w:autoSpaceDN w:val="0"/>
        <w:spacing w:before="60" w:after="60" w:line="360" w:lineRule="auto"/>
        <w:ind w:left="1418" w:right="209" w:hanging="284"/>
        <w:contextualSpacing w:val="0"/>
        <w:jc w:val="both"/>
        <w:rPr>
          <w:rFonts w:ascii="Arial" w:hAnsi="Arial" w:cs="Arial"/>
          <w:lang w:val="it-IT"/>
        </w:rPr>
      </w:pPr>
      <w:r w:rsidRPr="002E50BB">
        <w:rPr>
          <w:rFonts w:ascii="Arial" w:hAnsi="Arial" w:cs="Arial"/>
          <w:lang w:val="it-IT"/>
        </w:rPr>
        <w:t>spese per</w:t>
      </w:r>
      <w:r w:rsidRPr="002E50BB">
        <w:rPr>
          <w:rFonts w:ascii="Arial" w:hAnsi="Arial" w:cs="Arial"/>
          <w:spacing w:val="-1"/>
          <w:lang w:val="it-IT"/>
        </w:rPr>
        <w:t xml:space="preserve"> </w:t>
      </w:r>
      <w:r w:rsidRPr="002E50BB">
        <w:rPr>
          <w:rFonts w:ascii="Arial" w:hAnsi="Arial" w:cs="Arial"/>
          <w:lang w:val="it-IT"/>
        </w:rPr>
        <w:t>l’allestimento</w:t>
      </w:r>
      <w:r w:rsidRPr="002E50BB">
        <w:rPr>
          <w:rFonts w:ascii="Arial" w:hAnsi="Arial" w:cs="Arial"/>
          <w:spacing w:val="-6"/>
          <w:lang w:val="it-IT"/>
        </w:rPr>
        <w:t xml:space="preserve"> </w:t>
      </w:r>
      <w:r w:rsidRPr="002E50BB">
        <w:rPr>
          <w:rFonts w:ascii="Arial" w:hAnsi="Arial" w:cs="Arial"/>
          <w:lang w:val="it-IT"/>
        </w:rPr>
        <w:t>degli</w:t>
      </w:r>
      <w:r w:rsidRPr="002E50BB">
        <w:rPr>
          <w:rFonts w:ascii="Arial" w:hAnsi="Arial" w:cs="Arial"/>
          <w:spacing w:val="-1"/>
          <w:lang w:val="it-IT"/>
        </w:rPr>
        <w:t xml:space="preserve"> </w:t>
      </w:r>
      <w:r w:rsidRPr="002E50BB">
        <w:rPr>
          <w:rFonts w:ascii="Arial" w:hAnsi="Arial" w:cs="Arial"/>
          <w:lang w:val="it-IT"/>
        </w:rPr>
        <w:t>spazi,</w:t>
      </w:r>
      <w:r w:rsidRPr="002E50BB">
        <w:rPr>
          <w:rFonts w:ascii="Arial" w:hAnsi="Arial" w:cs="Arial"/>
          <w:spacing w:val="2"/>
          <w:lang w:val="it-IT"/>
        </w:rPr>
        <w:t xml:space="preserve"> </w:t>
      </w:r>
      <w:r w:rsidRPr="002E50BB">
        <w:rPr>
          <w:rFonts w:ascii="Arial" w:hAnsi="Arial" w:cs="Arial"/>
          <w:lang w:val="it-IT"/>
        </w:rPr>
        <w:t>compresi</w:t>
      </w:r>
      <w:r w:rsidRPr="002E50BB">
        <w:rPr>
          <w:rFonts w:ascii="Arial" w:hAnsi="Arial" w:cs="Arial"/>
          <w:spacing w:val="-6"/>
          <w:lang w:val="it-IT"/>
        </w:rPr>
        <w:t xml:space="preserve"> </w:t>
      </w:r>
      <w:r w:rsidRPr="002E50BB">
        <w:rPr>
          <w:rFonts w:ascii="Arial" w:hAnsi="Arial" w:cs="Arial"/>
          <w:lang w:val="it-IT"/>
        </w:rPr>
        <w:t>gli</w:t>
      </w:r>
      <w:r w:rsidRPr="002E50BB">
        <w:rPr>
          <w:rFonts w:ascii="Arial" w:hAnsi="Arial" w:cs="Arial"/>
          <w:spacing w:val="-1"/>
          <w:lang w:val="it-IT"/>
        </w:rPr>
        <w:t xml:space="preserve"> </w:t>
      </w:r>
      <w:r w:rsidRPr="002E50BB">
        <w:rPr>
          <w:rFonts w:ascii="Arial" w:hAnsi="Arial" w:cs="Arial"/>
          <w:lang w:val="it-IT"/>
        </w:rPr>
        <w:t>arredi, indispensabili alla realizzazione delle linee di intervento previste dalla proposta progettuale;</w:t>
      </w:r>
    </w:p>
    <w:p w14:paraId="6D42E0F6" w14:textId="77777777" w:rsidR="00255928" w:rsidRPr="002E50BB" w:rsidRDefault="00255928" w:rsidP="00255928">
      <w:pPr>
        <w:pStyle w:val="ListParagraph"/>
        <w:widowControl w:val="0"/>
        <w:numPr>
          <w:ilvl w:val="4"/>
          <w:numId w:val="49"/>
        </w:numPr>
        <w:tabs>
          <w:tab w:val="left" w:pos="709"/>
        </w:tabs>
        <w:autoSpaceDE w:val="0"/>
        <w:autoSpaceDN w:val="0"/>
        <w:spacing w:before="60" w:after="60" w:line="360" w:lineRule="auto"/>
        <w:ind w:left="1418" w:hanging="284"/>
        <w:contextualSpacing w:val="0"/>
        <w:jc w:val="both"/>
        <w:rPr>
          <w:rFonts w:ascii="Arial" w:hAnsi="Arial" w:cs="Arial"/>
          <w:lang w:val="it-IT"/>
        </w:rPr>
      </w:pPr>
      <w:r w:rsidRPr="002E50BB">
        <w:rPr>
          <w:rFonts w:ascii="Arial" w:hAnsi="Arial" w:cs="Arial"/>
          <w:lang w:val="it-IT"/>
        </w:rPr>
        <w:t>spese per l’acquisizione di impianti ed attrezzature tecnologiche, di hardware e software funzionali alla realizzazione del progetto;</w:t>
      </w:r>
    </w:p>
    <w:p w14:paraId="20FD5233" w14:textId="77777777" w:rsidR="00562AF1" w:rsidRPr="002E50BB" w:rsidRDefault="00562AF1" w:rsidP="00562AF1">
      <w:pPr>
        <w:pStyle w:val="ListParagraph"/>
        <w:widowControl w:val="0"/>
        <w:numPr>
          <w:ilvl w:val="1"/>
          <w:numId w:val="49"/>
        </w:numPr>
        <w:tabs>
          <w:tab w:val="left" w:pos="709"/>
        </w:tabs>
        <w:autoSpaceDE w:val="0"/>
        <w:autoSpaceDN w:val="0"/>
        <w:spacing w:before="60" w:after="60" w:line="360" w:lineRule="auto"/>
        <w:ind w:left="709" w:right="209" w:hanging="425"/>
        <w:contextualSpacing w:val="0"/>
        <w:jc w:val="both"/>
        <w:rPr>
          <w:rFonts w:ascii="Arial" w:hAnsi="Arial" w:cs="Arial"/>
          <w:lang w:val="it-IT"/>
        </w:rPr>
      </w:pPr>
      <w:r w:rsidRPr="002E50BB">
        <w:rPr>
          <w:rFonts w:ascii="Arial" w:hAnsi="Arial" w:cs="Arial"/>
          <w:lang w:val="it-IT"/>
        </w:rPr>
        <w:t>spese per la progettazione, lo sviluppo e l’implementazione di software specifici, necessari</w:t>
      </w:r>
      <w:r w:rsidRPr="002E50BB">
        <w:rPr>
          <w:rFonts w:ascii="Arial" w:hAnsi="Arial" w:cs="Arial"/>
          <w:spacing w:val="1"/>
          <w:lang w:val="it-IT"/>
        </w:rPr>
        <w:t xml:space="preserve"> </w:t>
      </w:r>
      <w:r w:rsidRPr="002E50BB">
        <w:rPr>
          <w:rFonts w:ascii="Arial" w:hAnsi="Arial" w:cs="Arial"/>
          <w:lang w:val="it-IT"/>
        </w:rPr>
        <w:t>per le linee di intervento;</w:t>
      </w:r>
    </w:p>
    <w:p w14:paraId="7F0F996F" w14:textId="77777777" w:rsidR="00DA02C8" w:rsidRDefault="00C7136C" w:rsidP="00DA02C8">
      <w:pPr>
        <w:pStyle w:val="ListParagraph"/>
        <w:widowControl w:val="0"/>
        <w:numPr>
          <w:ilvl w:val="1"/>
          <w:numId w:val="49"/>
        </w:numPr>
        <w:autoSpaceDE w:val="0"/>
        <w:autoSpaceDN w:val="0"/>
        <w:spacing w:before="60" w:after="60" w:line="360" w:lineRule="auto"/>
        <w:ind w:left="720" w:right="213" w:hanging="450"/>
        <w:contextualSpacing w:val="0"/>
        <w:jc w:val="both"/>
        <w:rPr>
          <w:rFonts w:ascii="Arial" w:hAnsi="Arial" w:cs="Arial"/>
          <w:lang w:val="it-IT"/>
        </w:rPr>
      </w:pPr>
      <w:r w:rsidRPr="00DA02C8">
        <w:rPr>
          <w:rFonts w:ascii="Arial" w:hAnsi="Arial" w:cs="Arial"/>
          <w:lang w:val="it-IT"/>
        </w:rPr>
        <w:t>spese per il personale dipendente (con contratto a tempo determinato o indeterminato) impegnato direttamente nella realizzazione delle</w:t>
      </w:r>
      <w:r w:rsidRPr="00DA02C8">
        <w:rPr>
          <w:rFonts w:ascii="Arial" w:hAnsi="Arial" w:cs="Arial"/>
          <w:spacing w:val="-59"/>
          <w:lang w:val="it-IT"/>
        </w:rPr>
        <w:t xml:space="preserve"> </w:t>
      </w:r>
      <w:r w:rsidRPr="00DA02C8">
        <w:rPr>
          <w:rFonts w:ascii="Arial" w:hAnsi="Arial" w:cs="Arial"/>
          <w:lang w:val="it-IT"/>
        </w:rPr>
        <w:t>attività previste nel progetto approvato, preventivamente selezionato in base alle specifiche</w:t>
      </w:r>
      <w:r w:rsidRPr="00DA02C8">
        <w:rPr>
          <w:rFonts w:ascii="Arial" w:hAnsi="Arial" w:cs="Arial"/>
          <w:spacing w:val="1"/>
          <w:lang w:val="it-IT"/>
        </w:rPr>
        <w:t xml:space="preserve"> </w:t>
      </w:r>
      <w:r w:rsidRPr="00DA02C8">
        <w:rPr>
          <w:rFonts w:ascii="Arial" w:hAnsi="Arial" w:cs="Arial"/>
          <w:lang w:val="it-IT"/>
        </w:rPr>
        <w:t>competenze</w:t>
      </w:r>
      <w:r w:rsidR="00CE0AFF" w:rsidRPr="00DA02C8">
        <w:rPr>
          <w:rFonts w:ascii="Arial" w:hAnsi="Arial" w:cs="Arial"/>
          <w:lang w:val="it-IT"/>
        </w:rPr>
        <w:t xml:space="preserve"> per un importo massimo pari al 25% degli altri costi diretti</w:t>
      </w:r>
      <w:r w:rsidR="003A1092" w:rsidRPr="00DA02C8">
        <w:rPr>
          <w:rFonts w:ascii="Arial" w:hAnsi="Arial" w:cs="Arial"/>
          <w:lang w:val="it-IT"/>
        </w:rPr>
        <w:t xml:space="preserve"> (di cui alle lettere a, b, d, e, f, g, h)</w:t>
      </w:r>
      <w:r w:rsidR="00CE0AFF" w:rsidRPr="00DA02C8">
        <w:rPr>
          <w:rFonts w:ascii="Arial" w:hAnsi="Arial" w:cs="Arial"/>
          <w:lang w:val="it-IT"/>
        </w:rPr>
        <w:t>;</w:t>
      </w:r>
      <w:r w:rsidR="00606314" w:rsidRPr="00DA02C8">
        <w:rPr>
          <w:rFonts w:ascii="Arial" w:hAnsi="Arial" w:cs="Arial"/>
          <w:lang w:val="it-IT"/>
        </w:rPr>
        <w:t xml:space="preserve"> </w:t>
      </w:r>
    </w:p>
    <w:p w14:paraId="28DD92E2" w14:textId="17DC720A" w:rsidR="007A241D" w:rsidRPr="00DA02C8" w:rsidRDefault="007A241D" w:rsidP="00DA02C8">
      <w:pPr>
        <w:pStyle w:val="ListParagraph"/>
        <w:widowControl w:val="0"/>
        <w:numPr>
          <w:ilvl w:val="1"/>
          <w:numId w:val="49"/>
        </w:numPr>
        <w:autoSpaceDE w:val="0"/>
        <w:autoSpaceDN w:val="0"/>
        <w:spacing w:before="60" w:after="60" w:line="360" w:lineRule="auto"/>
        <w:ind w:left="720" w:right="213" w:hanging="450"/>
        <w:contextualSpacing w:val="0"/>
        <w:jc w:val="both"/>
        <w:rPr>
          <w:rFonts w:ascii="Arial" w:hAnsi="Arial" w:cs="Arial"/>
          <w:lang w:val="it-IT"/>
        </w:rPr>
      </w:pPr>
      <w:r w:rsidRPr="00DA02C8">
        <w:rPr>
          <w:rFonts w:ascii="Arial" w:hAnsi="Arial" w:cs="Arial"/>
          <w:lang w:val="it-IT"/>
        </w:rPr>
        <w:t>spese sostenute per gli assegni di ricerca o borse di ricerca. Tali spese si devono considerare come spese per il personale dipendente e rendicontate come tale. Le spese sostenute per gli assegni di ricerca, o borse di ricerca, sono ammissibili se vengono rispettate le seguenti condizioni: una chiara, diretta e documentabile correlazione tra le attività che dovranno essere svolte dal</w:t>
      </w:r>
      <w:r w:rsidR="00F40040" w:rsidRPr="00DA02C8">
        <w:rPr>
          <w:rFonts w:ascii="Arial" w:hAnsi="Arial" w:cs="Arial"/>
          <w:lang w:val="it-IT"/>
        </w:rPr>
        <w:t xml:space="preserve"> ricercatore</w:t>
      </w:r>
      <w:r w:rsidRPr="00DA02C8">
        <w:rPr>
          <w:rFonts w:ascii="Arial" w:hAnsi="Arial" w:cs="Arial"/>
          <w:lang w:val="it-IT"/>
        </w:rPr>
        <w:t xml:space="preserve"> selezionat</w:t>
      </w:r>
      <w:r w:rsidR="00F40040" w:rsidRPr="00DA02C8">
        <w:rPr>
          <w:rFonts w:ascii="Arial" w:hAnsi="Arial" w:cs="Arial"/>
          <w:lang w:val="it-IT"/>
        </w:rPr>
        <w:t>o</w:t>
      </w:r>
      <w:r w:rsidRPr="00DA02C8">
        <w:rPr>
          <w:rFonts w:ascii="Arial" w:hAnsi="Arial" w:cs="Arial"/>
          <w:lang w:val="it-IT"/>
        </w:rPr>
        <w:t xml:space="preserve"> e il progetto; la </w:t>
      </w:r>
      <w:r w:rsidR="00F40040" w:rsidRPr="00DA02C8">
        <w:rPr>
          <w:rFonts w:ascii="Arial" w:hAnsi="Arial" w:cs="Arial"/>
          <w:lang w:val="it-IT"/>
        </w:rPr>
        <w:t xml:space="preserve">coerenza della </w:t>
      </w:r>
      <w:r w:rsidRPr="00DA02C8">
        <w:rPr>
          <w:rFonts w:ascii="Arial" w:hAnsi="Arial" w:cs="Arial"/>
          <w:lang w:val="it-IT"/>
        </w:rPr>
        <w:t xml:space="preserve">durata del rapporto contrattuale con </w:t>
      </w:r>
      <w:r w:rsidR="00F40040" w:rsidRPr="00DA02C8">
        <w:rPr>
          <w:rFonts w:ascii="Arial" w:hAnsi="Arial" w:cs="Arial"/>
          <w:lang w:val="it-IT"/>
        </w:rPr>
        <w:t xml:space="preserve">la durata </w:t>
      </w:r>
      <w:r w:rsidRPr="00DA02C8">
        <w:rPr>
          <w:rFonts w:ascii="Arial" w:hAnsi="Arial" w:cs="Arial"/>
          <w:lang w:val="it-IT"/>
        </w:rPr>
        <w:t xml:space="preserve">del progetto. Non è ammissibile la spesa per premi e/o per borse di studio </w:t>
      </w:r>
      <w:r w:rsidR="00F40040" w:rsidRPr="00DA02C8">
        <w:rPr>
          <w:rFonts w:ascii="Arial" w:hAnsi="Arial" w:cs="Arial"/>
          <w:lang w:val="it-IT"/>
        </w:rPr>
        <w:t>per studenti e/o dottorandi</w:t>
      </w:r>
      <w:r w:rsidR="0013760A" w:rsidRPr="00DA02C8">
        <w:rPr>
          <w:rFonts w:ascii="Arial" w:hAnsi="Arial" w:cs="Arial"/>
          <w:lang w:val="it-IT"/>
        </w:rPr>
        <w:t xml:space="preserve"> e</w:t>
      </w:r>
      <w:r w:rsidR="008B29E2" w:rsidRPr="00DA02C8">
        <w:rPr>
          <w:rFonts w:ascii="Arial" w:hAnsi="Arial" w:cs="Arial"/>
          <w:lang w:val="it-IT"/>
        </w:rPr>
        <w:t xml:space="preserve"> quella </w:t>
      </w:r>
      <w:r w:rsidR="0013760A" w:rsidRPr="00DA02C8">
        <w:rPr>
          <w:rFonts w:ascii="Arial" w:hAnsi="Arial" w:cs="Arial"/>
          <w:lang w:val="it-IT"/>
        </w:rPr>
        <w:t>finalizzata alla formazione del ricercatore selezionato</w:t>
      </w:r>
      <w:r w:rsidRPr="00DA02C8">
        <w:rPr>
          <w:rFonts w:ascii="Arial" w:hAnsi="Arial" w:cs="Arial"/>
          <w:lang w:val="it-IT"/>
        </w:rPr>
        <w:t>;</w:t>
      </w:r>
    </w:p>
    <w:p w14:paraId="64EB8A41" w14:textId="77777777" w:rsidR="007B55C7" w:rsidRPr="002E50BB" w:rsidRDefault="007B55C7" w:rsidP="007B55C7">
      <w:pPr>
        <w:pStyle w:val="ListParagraph"/>
        <w:widowControl w:val="0"/>
        <w:numPr>
          <w:ilvl w:val="1"/>
          <w:numId w:val="49"/>
        </w:numPr>
        <w:tabs>
          <w:tab w:val="left" w:pos="709"/>
        </w:tabs>
        <w:autoSpaceDE w:val="0"/>
        <w:autoSpaceDN w:val="0"/>
        <w:spacing w:before="60" w:after="60" w:line="360" w:lineRule="auto"/>
        <w:ind w:left="709" w:right="214" w:hanging="425"/>
        <w:contextualSpacing w:val="0"/>
        <w:jc w:val="both"/>
        <w:rPr>
          <w:rFonts w:ascii="Arial" w:hAnsi="Arial" w:cs="Arial"/>
          <w:lang w:val="it-IT"/>
        </w:rPr>
      </w:pPr>
      <w:r w:rsidRPr="002E50BB">
        <w:rPr>
          <w:rFonts w:ascii="Arial" w:hAnsi="Arial" w:cs="Arial"/>
          <w:lang w:val="it-IT"/>
        </w:rPr>
        <w:t>quote di ammortamento degli strumenti e delle attrezzature, nella misura e per il periodo in cui sono utilizzati per il progetto di ricerca e sviluppo, conformemente alla normativa civilistica e fiscale vigente;</w:t>
      </w:r>
    </w:p>
    <w:p w14:paraId="7BC3F2F7" w14:textId="77777777" w:rsidR="00BB3E3D" w:rsidRPr="002E50BB" w:rsidRDefault="00BB3E3D" w:rsidP="00BB3E3D">
      <w:pPr>
        <w:pStyle w:val="ListParagraph"/>
        <w:widowControl w:val="0"/>
        <w:numPr>
          <w:ilvl w:val="1"/>
          <w:numId w:val="49"/>
        </w:numPr>
        <w:tabs>
          <w:tab w:val="left" w:pos="709"/>
        </w:tabs>
        <w:autoSpaceDE w:val="0"/>
        <w:autoSpaceDN w:val="0"/>
        <w:spacing w:before="60" w:after="60" w:line="360" w:lineRule="auto"/>
        <w:ind w:left="709" w:right="214" w:hanging="425"/>
        <w:contextualSpacing w:val="0"/>
        <w:jc w:val="both"/>
        <w:rPr>
          <w:rFonts w:ascii="Arial" w:hAnsi="Arial" w:cs="Arial"/>
          <w:lang w:val="it-IT"/>
        </w:rPr>
      </w:pPr>
      <w:r w:rsidRPr="002E50BB">
        <w:rPr>
          <w:rFonts w:ascii="Arial" w:hAnsi="Arial" w:cs="Arial"/>
          <w:lang w:val="it-IT"/>
        </w:rPr>
        <w:t xml:space="preserve">servizi di consulenza, assistenza specialistica e altri servizi utilizzati per l’attività del progetto di ricerca e sviluppo, inclusa l’acquisizione o l’ottenimento in licenza dei brevetti </w:t>
      </w:r>
      <w:r w:rsidRPr="002E50BB">
        <w:rPr>
          <w:rFonts w:ascii="Arial" w:hAnsi="Arial" w:cs="Arial"/>
          <w:lang w:val="it-IT"/>
        </w:rPr>
        <w:lastRenderedPageBreak/>
        <w:t>e del know-how;</w:t>
      </w:r>
    </w:p>
    <w:p w14:paraId="2F72C726" w14:textId="77777777" w:rsidR="000A1BE4" w:rsidRPr="002E50BB" w:rsidRDefault="000A1BE4" w:rsidP="000A1BE4">
      <w:pPr>
        <w:pStyle w:val="ListParagraph"/>
        <w:widowControl w:val="0"/>
        <w:numPr>
          <w:ilvl w:val="1"/>
          <w:numId w:val="49"/>
        </w:numPr>
        <w:tabs>
          <w:tab w:val="left" w:pos="709"/>
        </w:tabs>
        <w:autoSpaceDE w:val="0"/>
        <w:autoSpaceDN w:val="0"/>
        <w:spacing w:before="60" w:after="60" w:line="360" w:lineRule="auto"/>
        <w:ind w:left="709" w:right="214" w:hanging="425"/>
        <w:contextualSpacing w:val="0"/>
        <w:jc w:val="both"/>
        <w:rPr>
          <w:rFonts w:ascii="Arial" w:hAnsi="Arial" w:cs="Arial"/>
          <w:lang w:val="it-IT"/>
        </w:rPr>
      </w:pPr>
      <w:r w:rsidRPr="002E50BB">
        <w:rPr>
          <w:rFonts w:ascii="Arial" w:hAnsi="Arial" w:cs="Arial"/>
          <w:lang w:val="it-IT"/>
        </w:rPr>
        <w:t>acquisto di materiale utilizzato direttamente ed esclusivamente per la realizzazione delle attività previste dal progetto (esempio: materie prime, componenti, semilavorati per la costruzione di un prototipo);</w:t>
      </w:r>
    </w:p>
    <w:p w14:paraId="0EBD8AD2" w14:textId="77777777" w:rsidR="003D6803" w:rsidRPr="002E50BB" w:rsidRDefault="003D6803" w:rsidP="003D6803">
      <w:pPr>
        <w:pStyle w:val="ListParagraph"/>
        <w:widowControl w:val="0"/>
        <w:numPr>
          <w:ilvl w:val="1"/>
          <w:numId w:val="49"/>
        </w:numPr>
        <w:tabs>
          <w:tab w:val="left" w:pos="709"/>
        </w:tabs>
        <w:autoSpaceDE w:val="0"/>
        <w:autoSpaceDN w:val="0"/>
        <w:spacing w:before="60" w:after="60" w:line="360" w:lineRule="auto"/>
        <w:ind w:left="709" w:hanging="425"/>
        <w:contextualSpacing w:val="0"/>
        <w:jc w:val="both"/>
        <w:rPr>
          <w:rFonts w:ascii="Arial" w:hAnsi="Arial" w:cs="Arial"/>
          <w:lang w:val="it-IT"/>
        </w:rPr>
      </w:pPr>
      <w:r w:rsidRPr="002E50BB">
        <w:rPr>
          <w:rFonts w:ascii="Arial" w:hAnsi="Arial" w:cs="Arial"/>
          <w:lang w:val="it-IT"/>
        </w:rPr>
        <w:t>spese</w:t>
      </w:r>
      <w:r w:rsidRPr="002E50BB">
        <w:rPr>
          <w:rFonts w:ascii="Arial" w:hAnsi="Arial" w:cs="Arial"/>
          <w:spacing w:val="-1"/>
          <w:lang w:val="it-IT"/>
        </w:rPr>
        <w:t xml:space="preserve"> </w:t>
      </w:r>
      <w:r w:rsidRPr="002E50BB">
        <w:rPr>
          <w:rFonts w:ascii="Arial" w:hAnsi="Arial" w:cs="Arial"/>
          <w:lang w:val="it-IT"/>
        </w:rPr>
        <w:t>di</w:t>
      </w:r>
      <w:r w:rsidRPr="002E50BB">
        <w:rPr>
          <w:rFonts w:ascii="Arial" w:hAnsi="Arial" w:cs="Arial"/>
          <w:spacing w:val="-1"/>
          <w:lang w:val="it-IT"/>
        </w:rPr>
        <w:t xml:space="preserve"> </w:t>
      </w:r>
      <w:r w:rsidRPr="002E50BB">
        <w:rPr>
          <w:rFonts w:ascii="Arial" w:hAnsi="Arial" w:cs="Arial"/>
          <w:lang w:val="it-IT"/>
        </w:rPr>
        <w:t>animazione</w:t>
      </w:r>
      <w:r w:rsidRPr="002E50BB">
        <w:rPr>
          <w:rFonts w:ascii="Arial" w:hAnsi="Arial" w:cs="Arial"/>
          <w:spacing w:val="-1"/>
          <w:lang w:val="it-IT"/>
        </w:rPr>
        <w:t xml:space="preserve"> </w:t>
      </w:r>
      <w:r w:rsidRPr="002E50BB">
        <w:rPr>
          <w:rFonts w:ascii="Arial" w:hAnsi="Arial" w:cs="Arial"/>
          <w:lang w:val="it-IT"/>
        </w:rPr>
        <w:t>e</w:t>
      </w:r>
      <w:r w:rsidRPr="002E50BB">
        <w:rPr>
          <w:rFonts w:ascii="Arial" w:hAnsi="Arial" w:cs="Arial"/>
          <w:spacing w:val="-1"/>
          <w:lang w:val="it-IT"/>
        </w:rPr>
        <w:t xml:space="preserve"> </w:t>
      </w:r>
      <w:r w:rsidRPr="002E50BB">
        <w:rPr>
          <w:rFonts w:ascii="Arial" w:hAnsi="Arial" w:cs="Arial"/>
          <w:lang w:val="it-IT"/>
        </w:rPr>
        <w:t>gestione</w:t>
      </w:r>
      <w:r w:rsidRPr="002E50BB">
        <w:rPr>
          <w:rFonts w:ascii="Arial" w:hAnsi="Arial" w:cs="Arial"/>
          <w:spacing w:val="-1"/>
          <w:lang w:val="it-IT"/>
        </w:rPr>
        <w:t xml:space="preserve"> </w:t>
      </w:r>
      <w:r w:rsidRPr="002E50BB">
        <w:rPr>
          <w:rFonts w:ascii="Arial" w:hAnsi="Arial" w:cs="Arial"/>
          <w:lang w:val="it-IT"/>
        </w:rPr>
        <w:t>della</w:t>
      </w:r>
      <w:r w:rsidRPr="002E50BB">
        <w:rPr>
          <w:rFonts w:ascii="Arial" w:hAnsi="Arial" w:cs="Arial"/>
          <w:spacing w:val="-3"/>
          <w:lang w:val="it-IT"/>
        </w:rPr>
        <w:t xml:space="preserve"> </w:t>
      </w:r>
      <w:r w:rsidRPr="002E50BB">
        <w:rPr>
          <w:rFonts w:ascii="Arial" w:hAnsi="Arial" w:cs="Arial"/>
          <w:lang w:val="it-IT"/>
        </w:rPr>
        <w:t>comunicazione</w:t>
      </w:r>
      <w:r w:rsidRPr="002E50BB">
        <w:rPr>
          <w:rFonts w:ascii="Arial" w:hAnsi="Arial" w:cs="Arial"/>
          <w:spacing w:val="-1"/>
          <w:lang w:val="it-IT"/>
        </w:rPr>
        <w:t xml:space="preserve"> </w:t>
      </w:r>
      <w:r w:rsidRPr="002E50BB">
        <w:rPr>
          <w:rFonts w:ascii="Arial" w:hAnsi="Arial" w:cs="Arial"/>
          <w:lang w:val="it-IT"/>
        </w:rPr>
        <w:t>del</w:t>
      </w:r>
      <w:r w:rsidRPr="002E50BB">
        <w:rPr>
          <w:rFonts w:ascii="Arial" w:hAnsi="Arial" w:cs="Arial"/>
          <w:spacing w:val="-1"/>
          <w:lang w:val="it-IT"/>
        </w:rPr>
        <w:t xml:space="preserve"> </w:t>
      </w:r>
      <w:r w:rsidRPr="002E50BB">
        <w:rPr>
          <w:rFonts w:ascii="Arial" w:hAnsi="Arial" w:cs="Arial"/>
          <w:lang w:val="it-IT"/>
        </w:rPr>
        <w:t>progetto;</w:t>
      </w:r>
    </w:p>
    <w:p w14:paraId="62B4D1EE" w14:textId="2A8B1072" w:rsidR="00E87922" w:rsidRPr="002E50BB" w:rsidRDefault="00E87922" w:rsidP="00E87922">
      <w:pPr>
        <w:pStyle w:val="ListParagraph"/>
        <w:widowControl w:val="0"/>
        <w:numPr>
          <w:ilvl w:val="1"/>
          <w:numId w:val="49"/>
        </w:numPr>
        <w:tabs>
          <w:tab w:val="left" w:pos="709"/>
        </w:tabs>
        <w:autoSpaceDE w:val="0"/>
        <w:autoSpaceDN w:val="0"/>
        <w:spacing w:before="60" w:after="60" w:line="360" w:lineRule="auto"/>
        <w:ind w:left="709" w:hanging="425"/>
        <w:contextualSpacing w:val="0"/>
        <w:jc w:val="both"/>
        <w:rPr>
          <w:rFonts w:ascii="Arial" w:hAnsi="Arial" w:cs="Arial"/>
          <w:lang w:val="it-IT"/>
        </w:rPr>
      </w:pPr>
      <w:r w:rsidRPr="002E50BB">
        <w:rPr>
          <w:rFonts w:ascii="Arial" w:hAnsi="Arial" w:cs="Arial"/>
          <w:lang w:val="it-IT"/>
        </w:rPr>
        <w:t xml:space="preserve">spese generali fino al 1% del totale dei costi diretti sostenuti (di cui ai punti precedenti); </w:t>
      </w:r>
    </w:p>
    <w:p w14:paraId="72AA9C27" w14:textId="77777777" w:rsidR="00581CC7" w:rsidRPr="002E50BB" w:rsidRDefault="00581CC7" w:rsidP="00581CC7">
      <w:pPr>
        <w:pStyle w:val="ListParagraph"/>
        <w:widowControl w:val="0"/>
        <w:numPr>
          <w:ilvl w:val="1"/>
          <w:numId w:val="49"/>
        </w:numPr>
        <w:tabs>
          <w:tab w:val="left" w:pos="709"/>
        </w:tabs>
        <w:autoSpaceDE w:val="0"/>
        <w:autoSpaceDN w:val="0"/>
        <w:spacing w:before="60" w:after="60" w:line="360" w:lineRule="auto"/>
        <w:ind w:left="709" w:hanging="425"/>
        <w:contextualSpacing w:val="0"/>
        <w:jc w:val="both"/>
        <w:rPr>
          <w:rFonts w:ascii="Arial" w:hAnsi="Arial" w:cs="Arial"/>
          <w:lang w:val="it-IT"/>
        </w:rPr>
      </w:pPr>
      <w:r w:rsidRPr="002E50BB">
        <w:rPr>
          <w:rFonts w:ascii="Arial" w:hAnsi="Arial" w:cs="Arial"/>
          <w:lang w:val="it-IT"/>
        </w:rPr>
        <w:t>IVA realmente e definitivamente sostenuta</w:t>
      </w:r>
      <w:r w:rsidRPr="002E50BB">
        <w:rPr>
          <w:rFonts w:ascii="Arial" w:hAnsi="Arial" w:cs="Arial"/>
          <w:spacing w:val="61"/>
          <w:lang w:val="it-IT"/>
        </w:rPr>
        <w:t xml:space="preserve"> </w:t>
      </w:r>
      <w:r w:rsidRPr="002E50BB">
        <w:rPr>
          <w:rFonts w:ascii="Arial" w:hAnsi="Arial" w:cs="Arial"/>
          <w:lang w:val="it-IT"/>
        </w:rPr>
        <w:t>per i costi di cui ai precedenti commi, escluso il punto i), solo se</w:t>
      </w:r>
      <w:r w:rsidRPr="002E50BB">
        <w:rPr>
          <w:rFonts w:ascii="Arial" w:hAnsi="Arial" w:cs="Arial"/>
          <w:spacing w:val="1"/>
          <w:lang w:val="it-IT"/>
        </w:rPr>
        <w:t xml:space="preserve"> </w:t>
      </w:r>
      <w:r w:rsidRPr="002E50BB">
        <w:rPr>
          <w:rFonts w:ascii="Arial" w:hAnsi="Arial" w:cs="Arial"/>
          <w:lang w:val="it-IT"/>
        </w:rPr>
        <w:t>non</w:t>
      </w:r>
      <w:r w:rsidRPr="002E50BB">
        <w:rPr>
          <w:rFonts w:ascii="Arial" w:hAnsi="Arial" w:cs="Arial"/>
          <w:spacing w:val="-1"/>
          <w:lang w:val="it-IT"/>
        </w:rPr>
        <w:t xml:space="preserve"> </w:t>
      </w:r>
      <w:r w:rsidRPr="002E50BB">
        <w:rPr>
          <w:rFonts w:ascii="Arial" w:hAnsi="Arial" w:cs="Arial"/>
          <w:lang w:val="it-IT"/>
        </w:rPr>
        <w:t>recuperabile,</w:t>
      </w:r>
      <w:r w:rsidRPr="002E50BB">
        <w:rPr>
          <w:rFonts w:ascii="Arial" w:hAnsi="Arial" w:cs="Arial"/>
          <w:spacing w:val="2"/>
          <w:lang w:val="it-IT"/>
        </w:rPr>
        <w:t xml:space="preserve"> </w:t>
      </w:r>
      <w:r w:rsidRPr="002E50BB">
        <w:rPr>
          <w:rFonts w:ascii="Arial" w:hAnsi="Arial" w:cs="Arial"/>
          <w:lang w:val="it-IT"/>
        </w:rPr>
        <w:t>nel</w:t>
      </w:r>
      <w:r w:rsidRPr="002E50BB">
        <w:rPr>
          <w:rFonts w:ascii="Arial" w:hAnsi="Arial" w:cs="Arial"/>
          <w:spacing w:val="-2"/>
          <w:lang w:val="it-IT"/>
        </w:rPr>
        <w:t xml:space="preserve"> </w:t>
      </w:r>
      <w:r w:rsidRPr="002E50BB">
        <w:rPr>
          <w:rFonts w:ascii="Arial" w:hAnsi="Arial" w:cs="Arial"/>
          <w:lang w:val="it-IT"/>
        </w:rPr>
        <w:t>rispetto</w:t>
      </w:r>
      <w:r w:rsidRPr="002E50BB">
        <w:rPr>
          <w:rFonts w:ascii="Arial" w:hAnsi="Arial" w:cs="Arial"/>
          <w:spacing w:val="-2"/>
          <w:lang w:val="it-IT"/>
        </w:rPr>
        <w:t xml:space="preserve"> </w:t>
      </w:r>
      <w:r w:rsidRPr="002E50BB">
        <w:rPr>
          <w:rFonts w:ascii="Arial" w:hAnsi="Arial" w:cs="Arial"/>
          <w:lang w:val="it-IT"/>
        </w:rPr>
        <w:t>di</w:t>
      </w:r>
      <w:r w:rsidRPr="002E50BB">
        <w:rPr>
          <w:rFonts w:ascii="Arial" w:hAnsi="Arial" w:cs="Arial"/>
          <w:spacing w:val="-2"/>
          <w:lang w:val="it-IT"/>
        </w:rPr>
        <w:t xml:space="preserve"> </w:t>
      </w:r>
      <w:r w:rsidRPr="002E50BB">
        <w:rPr>
          <w:rFonts w:ascii="Arial" w:hAnsi="Arial" w:cs="Arial"/>
          <w:lang w:val="it-IT"/>
        </w:rPr>
        <w:t>quanto</w:t>
      </w:r>
      <w:r w:rsidRPr="002E50BB">
        <w:rPr>
          <w:rFonts w:ascii="Arial" w:hAnsi="Arial" w:cs="Arial"/>
          <w:spacing w:val="-5"/>
          <w:lang w:val="it-IT"/>
        </w:rPr>
        <w:t xml:space="preserve"> </w:t>
      </w:r>
      <w:r w:rsidRPr="002E50BB">
        <w:rPr>
          <w:rFonts w:ascii="Arial" w:hAnsi="Arial" w:cs="Arial"/>
          <w:lang w:val="it-IT"/>
        </w:rPr>
        <w:t>previsto</w:t>
      </w:r>
      <w:r w:rsidRPr="002E50BB">
        <w:rPr>
          <w:rFonts w:ascii="Arial" w:hAnsi="Arial" w:cs="Arial"/>
          <w:spacing w:val="-2"/>
          <w:lang w:val="it-IT"/>
        </w:rPr>
        <w:t xml:space="preserve"> </w:t>
      </w:r>
      <w:r w:rsidRPr="002E50BB">
        <w:rPr>
          <w:rFonts w:ascii="Arial" w:hAnsi="Arial" w:cs="Arial"/>
          <w:lang w:val="it-IT"/>
        </w:rPr>
        <w:t>dalla vigente</w:t>
      </w:r>
      <w:r w:rsidRPr="002E50BB">
        <w:rPr>
          <w:rFonts w:ascii="Arial" w:hAnsi="Arial" w:cs="Arial"/>
          <w:spacing w:val="-2"/>
          <w:lang w:val="it-IT"/>
        </w:rPr>
        <w:t xml:space="preserve"> </w:t>
      </w:r>
      <w:r w:rsidRPr="002E50BB">
        <w:rPr>
          <w:rFonts w:ascii="Arial" w:hAnsi="Arial" w:cs="Arial"/>
          <w:lang w:val="it-IT"/>
        </w:rPr>
        <w:t>normativa.</w:t>
      </w:r>
    </w:p>
    <w:p w14:paraId="3DFAF987" w14:textId="77777777" w:rsidR="009E6A5E" w:rsidRPr="00543D23" w:rsidRDefault="00F95F37"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rendicontate, ma non ammissibili</w:t>
      </w:r>
      <w:r w:rsidR="00E761C9" w:rsidRPr="00543D23">
        <w:rPr>
          <w:rFonts w:asciiTheme="minorHAnsi" w:hAnsiTheme="minorHAnsi" w:cstheme="minorHAnsi"/>
          <w:sz w:val="22"/>
          <w:szCs w:val="22"/>
        </w:rPr>
        <w:t>,</w:t>
      </w:r>
      <w:r w:rsidRPr="00543D23">
        <w:rPr>
          <w:rFonts w:asciiTheme="minorHAnsi" w:hAnsiTheme="minorHAnsi" w:cstheme="minorHAnsi"/>
          <w:sz w:val="22"/>
          <w:szCs w:val="22"/>
        </w:rPr>
        <w:t xml:space="preserve"> restano a carico del Comune</w:t>
      </w:r>
      <w:r w:rsidR="004D146B" w:rsidRPr="00543D23">
        <w:rPr>
          <w:rFonts w:asciiTheme="minorHAnsi" w:hAnsiTheme="minorHAnsi" w:cstheme="minorHAnsi"/>
          <w:sz w:val="22"/>
          <w:szCs w:val="22"/>
        </w:rPr>
        <w:t>.</w:t>
      </w:r>
    </w:p>
    <w:p w14:paraId="604396B1" w14:textId="77777777" w:rsidR="00AC1BBD" w:rsidRPr="00543D23" w:rsidRDefault="00AC1BBD" w:rsidP="00543D23">
      <w:pPr>
        <w:autoSpaceDE w:val="0"/>
        <w:autoSpaceDN w:val="0"/>
        <w:adjustRightInd w:val="0"/>
        <w:spacing w:before="60" w:after="60" w:line="360" w:lineRule="auto"/>
        <w:jc w:val="both"/>
        <w:rPr>
          <w:rFonts w:cstheme="minorHAnsi"/>
          <w:lang w:val="it-IT"/>
        </w:rPr>
      </w:pPr>
      <w:r w:rsidRPr="00543D23">
        <w:rPr>
          <w:rFonts w:cstheme="minorHAnsi"/>
          <w:lang w:val="it-IT"/>
        </w:rPr>
        <w:tab/>
      </w:r>
    </w:p>
    <w:p w14:paraId="1BF8FEA9" w14:textId="785F2491" w:rsidR="00837BB0" w:rsidRPr="00543D23" w:rsidRDefault="00837BB0"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BF783E">
        <w:rPr>
          <w:rFonts w:cstheme="minorHAnsi"/>
          <w:b/>
          <w:lang w:val="it-IT"/>
        </w:rPr>
        <w:t>9</w:t>
      </w:r>
      <w:r w:rsidR="00BF783E" w:rsidRPr="00543D23">
        <w:rPr>
          <w:rFonts w:cstheme="minorHAnsi"/>
          <w:b/>
          <w:lang w:val="it-IT"/>
        </w:rPr>
        <w:t xml:space="preserve"> </w:t>
      </w:r>
      <w:r w:rsidR="00725332">
        <w:rPr>
          <w:rFonts w:cstheme="minorHAnsi"/>
          <w:b/>
          <w:lang w:val="it-IT"/>
        </w:rPr>
        <w:t>–</w:t>
      </w:r>
      <w:r w:rsidR="008633EA" w:rsidRPr="00543D23">
        <w:rPr>
          <w:rFonts w:cstheme="minorHAnsi"/>
          <w:b/>
          <w:lang w:val="it-IT"/>
        </w:rPr>
        <w:t xml:space="preserve"> </w:t>
      </w:r>
      <w:r w:rsidRPr="00543D23">
        <w:rPr>
          <w:rFonts w:cstheme="minorHAnsi"/>
          <w:b/>
          <w:lang w:val="it-IT"/>
        </w:rPr>
        <w:t>Rendicontazione</w:t>
      </w:r>
    </w:p>
    <w:p w14:paraId="3A4E64A0" w14:textId="5D6DF545" w:rsidR="00F95F37" w:rsidRPr="007567F7" w:rsidRDefault="00F95F37" w:rsidP="00033C2C">
      <w:pPr>
        <w:pStyle w:val="ListParagraph"/>
        <w:numPr>
          <w:ilvl w:val="0"/>
          <w:numId w:val="26"/>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rendicontazione deve essere resa attraverso la </w:t>
      </w:r>
      <w:r w:rsidR="00331B53" w:rsidRPr="00331B53">
        <w:rPr>
          <w:rFonts w:cstheme="minorHAnsi"/>
          <w:lang w:val="it-IT"/>
        </w:rPr>
        <w:t xml:space="preserve">trasmissione di una relazione descrittiva delle attività svolte nel </w:t>
      </w:r>
      <w:r w:rsidR="00331B53">
        <w:rPr>
          <w:rFonts w:cstheme="minorHAnsi"/>
          <w:lang w:val="it-IT"/>
        </w:rPr>
        <w:t>perio</w:t>
      </w:r>
      <w:r w:rsidR="00331B53" w:rsidRPr="00331B53">
        <w:rPr>
          <w:rFonts w:cstheme="minorHAnsi"/>
          <w:lang w:val="it-IT"/>
        </w:rPr>
        <w:t>do di riferimento</w:t>
      </w:r>
      <w:r w:rsidRPr="007567F7">
        <w:rPr>
          <w:rFonts w:cstheme="minorHAnsi"/>
          <w:lang w:val="it-IT"/>
        </w:rPr>
        <w:t>, con allegata tutta la documentazione amministrativo-contabile giustificativa dei costi sostenuti, pena la non ammissibilità delle spese.</w:t>
      </w:r>
    </w:p>
    <w:p w14:paraId="6C770FAF" w14:textId="0C96091C" w:rsidR="00837BB0" w:rsidRPr="00543D23" w:rsidRDefault="00837BB0" w:rsidP="00543D23">
      <w:pPr>
        <w:pStyle w:val="Default"/>
        <w:numPr>
          <w:ilvl w:val="0"/>
          <w:numId w:val="26"/>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La documentazione giustificativa </w:t>
      </w:r>
      <w:r w:rsidR="00DA0073" w:rsidRPr="00543D23">
        <w:rPr>
          <w:rFonts w:asciiTheme="minorHAnsi" w:hAnsiTheme="minorHAnsi" w:cstheme="minorHAnsi"/>
          <w:sz w:val="22"/>
          <w:szCs w:val="22"/>
        </w:rPr>
        <w:t xml:space="preserve">delle spese e </w:t>
      </w:r>
      <w:r w:rsidRPr="00543D23">
        <w:rPr>
          <w:rFonts w:asciiTheme="minorHAnsi" w:hAnsiTheme="minorHAnsi" w:cstheme="minorHAnsi"/>
          <w:sz w:val="22"/>
          <w:szCs w:val="22"/>
        </w:rPr>
        <w:t xml:space="preserve">delle attività effettivamente realizzate, dovrà essere inviata </w:t>
      </w:r>
      <w:r w:rsidR="00E06CE2" w:rsidRPr="00543D23">
        <w:rPr>
          <w:rFonts w:asciiTheme="minorHAnsi" w:hAnsiTheme="minorHAnsi" w:cstheme="minorHAnsi"/>
          <w:sz w:val="22"/>
          <w:szCs w:val="22"/>
        </w:rPr>
        <w:t>a</w:t>
      </w:r>
      <w:r w:rsidR="00E06CE2" w:rsidRPr="00543D23">
        <w:rPr>
          <w:rFonts w:asciiTheme="minorHAnsi" w:hAnsiTheme="minorHAnsi" w:cstheme="minorHAnsi"/>
          <w:color w:val="auto"/>
          <w:sz w:val="22"/>
          <w:szCs w:val="22"/>
        </w:rPr>
        <w:t>ll’Amministrazione</w:t>
      </w:r>
      <w:r w:rsidR="00725332">
        <w:rPr>
          <w:rFonts w:asciiTheme="minorHAnsi" w:hAnsiTheme="minorHAnsi" w:cstheme="minorHAnsi"/>
          <w:color w:val="auto"/>
          <w:sz w:val="22"/>
          <w:szCs w:val="22"/>
        </w:rPr>
        <w:t xml:space="preserve"> </w:t>
      </w:r>
      <w:r w:rsidRPr="00543D23">
        <w:rPr>
          <w:rFonts w:asciiTheme="minorHAnsi" w:hAnsiTheme="minorHAnsi" w:cstheme="minorHAnsi"/>
          <w:sz w:val="22"/>
          <w:szCs w:val="22"/>
        </w:rPr>
        <w:t>unitamente alle rispettive fatture</w:t>
      </w:r>
      <w:r w:rsidR="00727653" w:rsidRPr="00543D23">
        <w:rPr>
          <w:rFonts w:asciiTheme="minorHAnsi" w:hAnsiTheme="minorHAnsi" w:cstheme="minorHAnsi"/>
          <w:sz w:val="22"/>
          <w:szCs w:val="22"/>
        </w:rPr>
        <w:t xml:space="preserve"> (o titolo probatorio equivalente)</w:t>
      </w:r>
      <w:r w:rsidRPr="00543D23">
        <w:rPr>
          <w:rFonts w:asciiTheme="minorHAnsi" w:hAnsiTheme="minorHAnsi" w:cstheme="minorHAnsi"/>
          <w:sz w:val="22"/>
          <w:szCs w:val="22"/>
        </w:rPr>
        <w:t xml:space="preserve"> e dovrà riguardare</w:t>
      </w:r>
      <w:r w:rsidR="00F95F37" w:rsidRPr="00543D23">
        <w:rPr>
          <w:rFonts w:asciiTheme="minorHAnsi" w:hAnsiTheme="minorHAnsi" w:cstheme="minorHAnsi"/>
          <w:sz w:val="22"/>
          <w:szCs w:val="22"/>
        </w:rPr>
        <w:t>, a titolo esemplificativo e non esaustivo</w:t>
      </w:r>
      <w:r w:rsidRPr="00543D23">
        <w:rPr>
          <w:rFonts w:asciiTheme="minorHAnsi" w:hAnsiTheme="minorHAnsi" w:cstheme="minorHAnsi"/>
          <w:sz w:val="22"/>
          <w:szCs w:val="22"/>
        </w:rPr>
        <w:t>:</w:t>
      </w:r>
    </w:p>
    <w:p w14:paraId="2EA1AA4E" w14:textId="77777777"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collaboratori interni:</w:t>
      </w:r>
    </w:p>
    <w:p w14:paraId="0B0F4463"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curricula dipendenti;</w:t>
      </w:r>
    </w:p>
    <w:p w14:paraId="3A0C9094" w14:textId="16721F87" w:rsidR="00837BB0" w:rsidRPr="00EE02C6" w:rsidRDefault="00837BB0" w:rsidP="00EE02C6">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lettera nominativa di assegnazione della risorsa interna al progetto, indicante anche la durata e la funzione</w:t>
      </w:r>
      <w:r w:rsidR="00FF5A4A">
        <w:rPr>
          <w:rFonts w:asciiTheme="minorHAnsi" w:hAnsiTheme="minorHAnsi" w:cstheme="minorHAnsi"/>
          <w:sz w:val="22"/>
          <w:szCs w:val="22"/>
        </w:rPr>
        <w:t>/attività</w:t>
      </w:r>
      <w:r w:rsidRPr="00543D23">
        <w:rPr>
          <w:rFonts w:asciiTheme="minorHAnsi" w:hAnsiTheme="minorHAnsi" w:cstheme="minorHAnsi"/>
          <w:sz w:val="22"/>
          <w:szCs w:val="22"/>
        </w:rPr>
        <w:t xml:space="preserve"> svolta</w:t>
      </w:r>
      <w:r w:rsidR="00FF5A4A">
        <w:rPr>
          <w:rFonts w:asciiTheme="minorHAnsi" w:hAnsiTheme="minorHAnsi" w:cstheme="minorHAnsi"/>
          <w:sz w:val="22"/>
          <w:szCs w:val="22"/>
        </w:rPr>
        <w:t>;</w:t>
      </w:r>
    </w:p>
    <w:p w14:paraId="0F134B65" w14:textId="4294238E" w:rsidR="00837BB0" w:rsidRPr="00033C2C"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prospetto paga</w:t>
      </w:r>
      <w:r w:rsidR="00033C2C" w:rsidRPr="00033C2C">
        <w:t xml:space="preserve"> </w:t>
      </w:r>
      <w:r w:rsidR="00033C2C" w:rsidRPr="00033C2C">
        <w:rPr>
          <w:rFonts w:asciiTheme="minorHAnsi" w:hAnsiTheme="minorHAnsi" w:cstheme="minorHAnsi"/>
          <w:sz w:val="22"/>
          <w:szCs w:val="22"/>
        </w:rPr>
        <w:t>attestante il costo orario del dipendente con cui vengono valorizzate le ore impegnate sul progetto</w:t>
      </w:r>
      <w:r w:rsidRPr="00033C2C">
        <w:rPr>
          <w:rFonts w:asciiTheme="minorHAnsi" w:hAnsiTheme="minorHAnsi" w:cstheme="minorHAnsi"/>
          <w:sz w:val="22"/>
          <w:szCs w:val="22"/>
        </w:rPr>
        <w:t>;</w:t>
      </w:r>
    </w:p>
    <w:p w14:paraId="72401C0F" w14:textId="0DAB8929"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timesheet attestanti le ore e/o le giornate/uomo impiegate sul progetto;</w:t>
      </w:r>
    </w:p>
    <w:p w14:paraId="47DACFD6"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buste paga dipendenti;</w:t>
      </w:r>
    </w:p>
    <w:p w14:paraId="1A5424CB" w14:textId="77777777" w:rsidR="00944E7A" w:rsidRDefault="00837BB0" w:rsidP="00944E7A">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copia dell’estratto conto bancario attestante l’avvenuto pagamento degli stipendi delle risorse interne impegnate sul progetto;</w:t>
      </w:r>
    </w:p>
    <w:p w14:paraId="7155C664" w14:textId="062025BB" w:rsidR="00837BB0" w:rsidRPr="00944E7A" w:rsidRDefault="00837BB0" w:rsidP="00944E7A">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944E7A">
        <w:rPr>
          <w:rFonts w:asciiTheme="minorHAnsi" w:hAnsiTheme="minorHAnsi" w:cstheme="minorHAnsi"/>
          <w:sz w:val="22"/>
          <w:szCs w:val="22"/>
        </w:rPr>
        <w:t>modelli F24 circa il versamento degli oneri contributivi e previdenziali</w:t>
      </w:r>
      <w:r w:rsidR="001455AF" w:rsidRPr="00944E7A">
        <w:rPr>
          <w:rFonts w:asciiTheme="minorHAnsi" w:hAnsiTheme="minorHAnsi" w:cstheme="minorHAnsi"/>
          <w:sz w:val="22"/>
          <w:szCs w:val="22"/>
        </w:rPr>
        <w:t xml:space="preserve"> e in caso di F24 cumulativi </w:t>
      </w:r>
      <w:r w:rsidR="00E056C1" w:rsidRPr="00944E7A">
        <w:rPr>
          <w:rFonts w:asciiTheme="minorHAnsi" w:hAnsiTheme="minorHAnsi" w:cstheme="minorHAnsi"/>
          <w:sz w:val="22"/>
          <w:szCs w:val="22"/>
        </w:rPr>
        <w:t xml:space="preserve">una </w:t>
      </w:r>
      <w:r w:rsidRPr="00944E7A">
        <w:rPr>
          <w:rFonts w:asciiTheme="minorHAnsi" w:hAnsiTheme="minorHAnsi" w:cstheme="minorHAnsi"/>
          <w:sz w:val="22"/>
          <w:szCs w:val="22"/>
        </w:rPr>
        <w:t>dichiarazione circa l’avvenuto pagamento degli oneri contributivi e previdenziali</w:t>
      </w:r>
      <w:r w:rsidR="00E056C1" w:rsidRPr="00944E7A">
        <w:rPr>
          <w:rFonts w:asciiTheme="minorHAnsi" w:hAnsiTheme="minorHAnsi" w:cstheme="minorHAnsi"/>
          <w:sz w:val="22"/>
          <w:szCs w:val="22"/>
        </w:rPr>
        <w:t xml:space="preserve"> delle risorse rendicontate;</w:t>
      </w:r>
    </w:p>
    <w:p w14:paraId="02A8D9AD" w14:textId="69D8254D"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collaboratori esterni</w:t>
      </w:r>
      <w:r w:rsidR="00DB5BD0" w:rsidRPr="00543D23">
        <w:rPr>
          <w:rFonts w:asciiTheme="minorHAnsi" w:hAnsiTheme="minorHAnsi" w:cstheme="minorHAnsi"/>
          <w:sz w:val="22"/>
          <w:szCs w:val="22"/>
        </w:rPr>
        <w:t>:</w:t>
      </w:r>
    </w:p>
    <w:p w14:paraId="44A2C3A1" w14:textId="71656753" w:rsidR="0080737D" w:rsidRPr="00543D23" w:rsidRDefault="0080737D" w:rsidP="0080737D">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lastRenderedPageBreak/>
        <w:t>modalità di selezione dei collaboratori esterni</w:t>
      </w:r>
      <w:r w:rsidR="009B706A">
        <w:rPr>
          <w:rFonts w:asciiTheme="minorHAnsi" w:hAnsiTheme="minorHAnsi" w:cstheme="minorHAnsi"/>
          <w:sz w:val="22"/>
          <w:szCs w:val="22"/>
        </w:rPr>
        <w:t xml:space="preserve"> e relativa documentazione a supporto</w:t>
      </w:r>
      <w:r w:rsidRPr="00543D23">
        <w:rPr>
          <w:rFonts w:asciiTheme="minorHAnsi" w:hAnsiTheme="minorHAnsi" w:cstheme="minorHAnsi"/>
          <w:sz w:val="22"/>
          <w:szCs w:val="22"/>
        </w:rPr>
        <w:t>;</w:t>
      </w:r>
    </w:p>
    <w:p w14:paraId="5935C800"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curricula consulenti esterni;</w:t>
      </w:r>
    </w:p>
    <w:p w14:paraId="396B2F3A" w14:textId="77777777" w:rsidR="0014782B"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dichiarazione di insussistenza cause di incompatibilità;</w:t>
      </w:r>
      <w:r w:rsidR="0080737D">
        <w:rPr>
          <w:rFonts w:asciiTheme="minorHAnsi" w:hAnsiTheme="minorHAnsi" w:cstheme="minorHAnsi"/>
          <w:sz w:val="22"/>
          <w:szCs w:val="22"/>
        </w:rPr>
        <w:t xml:space="preserve"> </w:t>
      </w:r>
    </w:p>
    <w:p w14:paraId="7A3AD234" w14:textId="44966AD1"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contratto;</w:t>
      </w:r>
    </w:p>
    <w:p w14:paraId="509B60B0" w14:textId="4742FAB8" w:rsidR="003E7E16" w:rsidRDefault="00EF1DB7"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Pr>
          <w:rFonts w:asciiTheme="minorHAnsi" w:hAnsiTheme="minorHAnsi" w:cstheme="minorHAnsi"/>
          <w:sz w:val="22"/>
          <w:szCs w:val="22"/>
        </w:rPr>
        <w:t>titolo di spesa (</w:t>
      </w:r>
      <w:r w:rsidR="00837BB0" w:rsidRPr="00543D23">
        <w:rPr>
          <w:rFonts w:asciiTheme="minorHAnsi" w:hAnsiTheme="minorHAnsi" w:cstheme="minorHAnsi"/>
          <w:sz w:val="22"/>
          <w:szCs w:val="22"/>
        </w:rPr>
        <w:t>parcella</w:t>
      </w:r>
      <w:r>
        <w:rPr>
          <w:rFonts w:asciiTheme="minorHAnsi" w:hAnsiTheme="minorHAnsi" w:cstheme="minorHAnsi"/>
          <w:sz w:val="22"/>
          <w:szCs w:val="22"/>
        </w:rPr>
        <w:t xml:space="preserve"> o fattura o atto equivalente</w:t>
      </w:r>
      <w:r w:rsidR="003E7E16">
        <w:rPr>
          <w:rFonts w:asciiTheme="minorHAnsi" w:hAnsiTheme="minorHAnsi" w:cstheme="minorHAnsi"/>
          <w:sz w:val="22"/>
          <w:szCs w:val="22"/>
        </w:rPr>
        <w:t>)</w:t>
      </w:r>
      <w:r w:rsidR="00B04349">
        <w:rPr>
          <w:rFonts w:asciiTheme="minorHAnsi" w:hAnsiTheme="minorHAnsi" w:cstheme="minorHAnsi"/>
          <w:sz w:val="22"/>
          <w:szCs w:val="22"/>
        </w:rPr>
        <w:t xml:space="preserve"> e relativo </w:t>
      </w:r>
      <w:r w:rsidR="00B04349" w:rsidRPr="00543D23">
        <w:rPr>
          <w:rFonts w:asciiTheme="minorHAnsi" w:hAnsiTheme="minorHAnsi" w:cstheme="minorHAnsi"/>
          <w:sz w:val="22"/>
          <w:szCs w:val="22"/>
        </w:rPr>
        <w:t>mandat</w:t>
      </w:r>
      <w:r w:rsidR="00B04349">
        <w:rPr>
          <w:rFonts w:asciiTheme="minorHAnsi" w:hAnsiTheme="minorHAnsi" w:cstheme="minorHAnsi"/>
          <w:sz w:val="22"/>
          <w:szCs w:val="22"/>
        </w:rPr>
        <w:t>o</w:t>
      </w:r>
      <w:r w:rsidR="00B04349" w:rsidRPr="00543D23">
        <w:rPr>
          <w:rFonts w:asciiTheme="minorHAnsi" w:hAnsiTheme="minorHAnsi" w:cstheme="minorHAnsi"/>
          <w:sz w:val="22"/>
          <w:szCs w:val="22"/>
        </w:rPr>
        <w:t xml:space="preserve"> di pagamento e/o bonifici bancari</w:t>
      </w:r>
      <w:r w:rsidR="00B04349">
        <w:rPr>
          <w:rFonts w:asciiTheme="minorHAnsi" w:hAnsiTheme="minorHAnsi" w:cstheme="minorHAnsi"/>
          <w:sz w:val="22"/>
          <w:szCs w:val="22"/>
        </w:rPr>
        <w:t>o</w:t>
      </w:r>
      <w:r w:rsidR="00B04349" w:rsidRPr="00543D23">
        <w:rPr>
          <w:rFonts w:asciiTheme="minorHAnsi" w:hAnsiTheme="minorHAnsi" w:cstheme="minorHAnsi"/>
          <w:sz w:val="22"/>
          <w:szCs w:val="22"/>
        </w:rPr>
        <w:t xml:space="preserve"> debitamente quietanzat</w:t>
      </w:r>
      <w:r w:rsidR="00B04349">
        <w:rPr>
          <w:rFonts w:asciiTheme="minorHAnsi" w:hAnsiTheme="minorHAnsi" w:cstheme="minorHAnsi"/>
          <w:sz w:val="22"/>
          <w:szCs w:val="22"/>
        </w:rPr>
        <w:t>o</w:t>
      </w:r>
      <w:r w:rsidR="003E7E16">
        <w:rPr>
          <w:rFonts w:asciiTheme="minorHAnsi" w:hAnsiTheme="minorHAnsi" w:cstheme="minorHAnsi"/>
          <w:sz w:val="22"/>
          <w:szCs w:val="22"/>
        </w:rPr>
        <w:t>;</w:t>
      </w:r>
      <w:r w:rsidR="00837BB0" w:rsidRPr="00543D23">
        <w:rPr>
          <w:rFonts w:asciiTheme="minorHAnsi" w:hAnsiTheme="minorHAnsi" w:cstheme="minorHAnsi"/>
          <w:sz w:val="22"/>
          <w:szCs w:val="22"/>
        </w:rPr>
        <w:t xml:space="preserve"> </w:t>
      </w:r>
    </w:p>
    <w:p w14:paraId="3D9F20B5" w14:textId="6D462EE2"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descrizione dell'attività svolta</w:t>
      </w:r>
      <w:r w:rsidR="00DA7E04">
        <w:rPr>
          <w:rFonts w:asciiTheme="minorHAnsi" w:hAnsiTheme="minorHAnsi" w:cstheme="minorHAnsi"/>
          <w:sz w:val="22"/>
          <w:szCs w:val="22"/>
        </w:rPr>
        <w:t>.</w:t>
      </w:r>
    </w:p>
    <w:p w14:paraId="69AC35E4" w14:textId="77777777"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acquisizione di beni e servizi:</w:t>
      </w:r>
    </w:p>
    <w:p w14:paraId="0DDCB6DE" w14:textId="77777777" w:rsidR="00BC3554" w:rsidRDefault="00FC73BC"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a</w:t>
      </w:r>
      <w:r w:rsidR="00837BB0" w:rsidRPr="00543D23">
        <w:rPr>
          <w:rFonts w:asciiTheme="minorHAnsi" w:hAnsiTheme="minorHAnsi" w:cstheme="minorHAnsi"/>
          <w:sz w:val="22"/>
          <w:szCs w:val="22"/>
        </w:rPr>
        <w:t>tti di procedure di selezione di fornitori: indagine di mercato preventiva o eventuale gara esplorativa, inviti (se procedura ristretta), offerte pervenute, verbali di gara, atti nomina commissione, atti di aggiudicazione</w:t>
      </w:r>
      <w:r w:rsidR="00BC3554">
        <w:rPr>
          <w:rFonts w:asciiTheme="minorHAnsi" w:hAnsiTheme="minorHAnsi" w:cstheme="minorHAnsi"/>
          <w:sz w:val="22"/>
          <w:szCs w:val="22"/>
        </w:rPr>
        <w:t>;</w:t>
      </w:r>
      <w:r w:rsidR="00DA7E04">
        <w:rPr>
          <w:rFonts w:asciiTheme="minorHAnsi" w:hAnsiTheme="minorHAnsi" w:cstheme="minorHAnsi"/>
          <w:sz w:val="22"/>
          <w:szCs w:val="22"/>
        </w:rPr>
        <w:t xml:space="preserve"> </w:t>
      </w:r>
    </w:p>
    <w:p w14:paraId="0E9C4D77" w14:textId="1376DB18" w:rsidR="00DB5BD0" w:rsidRDefault="00DA7E04"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Pr>
          <w:rFonts w:asciiTheme="minorHAnsi" w:hAnsiTheme="minorHAnsi" w:cstheme="minorHAnsi"/>
          <w:sz w:val="22"/>
          <w:szCs w:val="22"/>
        </w:rPr>
        <w:t>fatture</w:t>
      </w:r>
      <w:r w:rsidR="00BC3554">
        <w:rPr>
          <w:rFonts w:asciiTheme="minorHAnsi" w:hAnsiTheme="minorHAnsi" w:cstheme="minorHAnsi"/>
          <w:sz w:val="22"/>
          <w:szCs w:val="22"/>
        </w:rPr>
        <w:t xml:space="preserve"> e relativi </w:t>
      </w:r>
      <w:r>
        <w:rPr>
          <w:rFonts w:asciiTheme="minorHAnsi" w:hAnsiTheme="minorHAnsi" w:cstheme="minorHAnsi"/>
          <w:sz w:val="22"/>
          <w:szCs w:val="22"/>
        </w:rPr>
        <w:t>pagamenti</w:t>
      </w:r>
      <w:r w:rsidR="00BC3554">
        <w:rPr>
          <w:rFonts w:asciiTheme="minorHAnsi" w:hAnsiTheme="minorHAnsi" w:cstheme="minorHAnsi"/>
          <w:sz w:val="22"/>
          <w:szCs w:val="22"/>
        </w:rPr>
        <w:t>;</w:t>
      </w:r>
    </w:p>
    <w:p w14:paraId="6D26706E" w14:textId="0B96FE6E" w:rsidR="00BC3554" w:rsidRPr="00543D23" w:rsidRDefault="00492C97"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Pr>
          <w:rFonts w:asciiTheme="minorHAnsi" w:hAnsiTheme="minorHAnsi" w:cstheme="minorHAnsi"/>
          <w:sz w:val="22"/>
          <w:szCs w:val="22"/>
        </w:rPr>
        <w:t xml:space="preserve">ogni documento utile a comprova </w:t>
      </w:r>
      <w:r w:rsidR="00CA52D2">
        <w:rPr>
          <w:rFonts w:asciiTheme="minorHAnsi" w:hAnsiTheme="minorHAnsi" w:cstheme="minorHAnsi"/>
          <w:sz w:val="22"/>
          <w:szCs w:val="22"/>
        </w:rPr>
        <w:t>dell’avvenuta consegna del bene e/o del servizio reso</w:t>
      </w:r>
      <w:r w:rsidR="009F4808">
        <w:rPr>
          <w:rFonts w:asciiTheme="minorHAnsi" w:hAnsiTheme="minorHAnsi" w:cstheme="minorHAnsi"/>
          <w:sz w:val="22"/>
          <w:szCs w:val="22"/>
        </w:rPr>
        <w:t>.</w:t>
      </w:r>
    </w:p>
    <w:p w14:paraId="1D547558" w14:textId="08A33041" w:rsidR="00D22972" w:rsidRPr="00ED0440" w:rsidRDefault="004C0402" w:rsidP="00543D23">
      <w:pPr>
        <w:pStyle w:val="Default"/>
        <w:numPr>
          <w:ilvl w:val="0"/>
          <w:numId w:val="26"/>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color w:val="auto"/>
          <w:sz w:val="22"/>
          <w:szCs w:val="22"/>
        </w:rPr>
        <w:t>Le fatture o gli altri documenti avente valore probatorio equivalente, redatte secondo le</w:t>
      </w:r>
      <w:r w:rsidR="007500C1">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norme fiscali e nel pieno rispetto della legge n. 136/2010 e s.m.i. saranno intestate al Comune</w:t>
      </w:r>
      <w:r w:rsidR="00E761C9" w:rsidRPr="00543D23">
        <w:rPr>
          <w:rFonts w:asciiTheme="minorHAnsi" w:hAnsiTheme="minorHAnsi" w:cstheme="minorHAnsi"/>
          <w:color w:val="auto"/>
          <w:sz w:val="22"/>
          <w:szCs w:val="22"/>
        </w:rPr>
        <w:t xml:space="preserve"> e </w:t>
      </w:r>
      <w:r w:rsidRPr="00543D23">
        <w:rPr>
          <w:rFonts w:asciiTheme="minorHAnsi" w:hAnsiTheme="minorHAnsi" w:cstheme="minorHAnsi"/>
          <w:color w:val="auto"/>
          <w:sz w:val="22"/>
          <w:szCs w:val="22"/>
        </w:rPr>
        <w:t xml:space="preserve">dovranno </w:t>
      </w:r>
      <w:r w:rsidRPr="0027058F">
        <w:rPr>
          <w:rFonts w:asciiTheme="minorHAnsi" w:hAnsiTheme="minorHAnsi" w:cstheme="minorHAnsi"/>
          <w:color w:val="auto"/>
          <w:sz w:val="22"/>
          <w:szCs w:val="22"/>
        </w:rPr>
        <w:t>riportare</w:t>
      </w:r>
      <w:r w:rsidR="0023649B" w:rsidRPr="0027058F">
        <w:rPr>
          <w:rFonts w:asciiTheme="minorHAnsi" w:hAnsiTheme="minorHAnsi" w:cstheme="minorHAnsi"/>
          <w:color w:val="auto"/>
          <w:sz w:val="22"/>
          <w:szCs w:val="22"/>
        </w:rPr>
        <w:t xml:space="preserve"> nell’oggetto</w:t>
      </w:r>
      <w:r w:rsidRPr="0027058F">
        <w:rPr>
          <w:rFonts w:asciiTheme="minorHAnsi" w:hAnsiTheme="minorHAnsi" w:cstheme="minorHAnsi"/>
          <w:color w:val="auto"/>
          <w:sz w:val="22"/>
          <w:szCs w:val="22"/>
        </w:rPr>
        <w:t xml:space="preserve"> la seguente</w:t>
      </w:r>
      <w:r w:rsidRPr="00543D23">
        <w:rPr>
          <w:rFonts w:asciiTheme="minorHAnsi" w:hAnsiTheme="minorHAnsi" w:cstheme="minorHAnsi"/>
          <w:color w:val="auto"/>
          <w:sz w:val="22"/>
          <w:szCs w:val="22"/>
        </w:rPr>
        <w:t xml:space="preserve"> dicitura: “Progetto</w:t>
      </w:r>
      <w:r w:rsidR="00E761C9" w:rsidRPr="00543D23">
        <w:rPr>
          <w:rFonts w:asciiTheme="minorHAnsi" w:hAnsiTheme="minorHAnsi" w:cstheme="minorHAnsi"/>
          <w:color w:val="auto"/>
          <w:sz w:val="22"/>
          <w:szCs w:val="22"/>
        </w:rPr>
        <w:t xml:space="preserve"> _____________________</w:t>
      </w:r>
      <w:r w:rsidR="00B6534C">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 xml:space="preserve">CUP </w:t>
      </w:r>
      <w:r w:rsidR="00540879" w:rsidRPr="00543D23">
        <w:rPr>
          <w:rFonts w:asciiTheme="minorHAnsi" w:hAnsiTheme="minorHAnsi" w:cstheme="minorHAnsi"/>
          <w:color w:val="auto"/>
          <w:sz w:val="22"/>
          <w:szCs w:val="22"/>
        </w:rPr>
        <w:t>______________</w:t>
      </w:r>
      <w:r w:rsidR="009F4808">
        <w:rPr>
          <w:rFonts w:asciiTheme="minorHAnsi" w:hAnsiTheme="minorHAnsi" w:cstheme="minorHAnsi"/>
          <w:color w:val="auto"/>
          <w:sz w:val="22"/>
          <w:szCs w:val="22"/>
        </w:rPr>
        <w:t xml:space="preserve"> </w:t>
      </w:r>
      <w:r w:rsidR="00B6534C">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CIG </w:t>
      </w:r>
      <w:r w:rsidR="00540879" w:rsidRPr="00543D23">
        <w:rPr>
          <w:rFonts w:asciiTheme="minorHAnsi" w:hAnsiTheme="minorHAnsi" w:cstheme="minorHAnsi"/>
          <w:color w:val="auto"/>
          <w:sz w:val="22"/>
          <w:szCs w:val="22"/>
        </w:rPr>
        <w:t>________________</w:t>
      </w:r>
      <w:r w:rsidR="00C111F2" w:rsidRPr="00543D23">
        <w:rPr>
          <w:rFonts w:asciiTheme="minorHAnsi" w:hAnsiTheme="minorHAnsi" w:cstheme="minorHAnsi"/>
          <w:color w:val="auto"/>
          <w:sz w:val="22"/>
          <w:szCs w:val="22"/>
        </w:rPr>
        <w:t xml:space="preserve"> se previsto dalle norme vigenti</w:t>
      </w:r>
      <w:r w:rsidRPr="00543D23">
        <w:rPr>
          <w:rFonts w:asciiTheme="minorHAnsi" w:hAnsiTheme="minorHAnsi" w:cstheme="minorHAnsi"/>
          <w:color w:val="auto"/>
          <w:sz w:val="22"/>
          <w:szCs w:val="22"/>
        </w:rPr>
        <w:t>)</w:t>
      </w:r>
      <w:r w:rsidR="00AC7C5D">
        <w:rPr>
          <w:rFonts w:asciiTheme="minorHAnsi" w:hAnsiTheme="minorHAnsi" w:cstheme="minorHAnsi"/>
          <w:color w:val="auto"/>
          <w:sz w:val="22"/>
          <w:szCs w:val="22"/>
        </w:rPr>
        <w:t>;</w:t>
      </w:r>
      <w:r w:rsidR="00725332">
        <w:rPr>
          <w:rFonts w:asciiTheme="minorHAnsi" w:hAnsiTheme="minorHAnsi" w:cstheme="minorHAnsi"/>
          <w:color w:val="auto"/>
          <w:sz w:val="22"/>
          <w:szCs w:val="22"/>
        </w:rPr>
        <w:t xml:space="preserve"> </w:t>
      </w:r>
      <w:r w:rsidR="009F4808" w:rsidRPr="00ED0440">
        <w:rPr>
          <w:rFonts w:asciiTheme="minorHAnsi" w:hAnsiTheme="minorHAnsi" w:cstheme="minorHAnsi"/>
          <w:color w:val="auto"/>
          <w:sz w:val="22"/>
          <w:szCs w:val="22"/>
        </w:rPr>
        <w:t>P</w:t>
      </w:r>
      <w:r w:rsidR="00C111F2" w:rsidRPr="00ED0440">
        <w:rPr>
          <w:rFonts w:asciiTheme="minorHAnsi" w:hAnsiTheme="minorHAnsi" w:cstheme="minorHAnsi"/>
          <w:color w:val="auto"/>
          <w:sz w:val="22"/>
          <w:szCs w:val="22"/>
        </w:rPr>
        <w:t>SC</w:t>
      </w:r>
      <w:r w:rsidR="00ED0440" w:rsidRPr="00ED0440">
        <w:rPr>
          <w:rFonts w:asciiTheme="minorHAnsi" w:hAnsiTheme="minorHAnsi" w:cstheme="minorHAnsi"/>
          <w:color w:val="auto"/>
          <w:sz w:val="22"/>
          <w:szCs w:val="22"/>
        </w:rPr>
        <w:t xml:space="preserve"> MISE</w:t>
      </w:r>
      <w:r w:rsidR="00C111F2" w:rsidRPr="00ED0440">
        <w:rPr>
          <w:rFonts w:asciiTheme="minorHAnsi" w:hAnsiTheme="minorHAnsi" w:cstheme="minorHAnsi"/>
          <w:color w:val="auto"/>
          <w:sz w:val="22"/>
          <w:szCs w:val="22"/>
        </w:rPr>
        <w:t xml:space="preserve"> 2014</w:t>
      </w:r>
      <w:r w:rsidR="00C111F2" w:rsidRPr="00ED0440">
        <w:rPr>
          <w:rFonts w:asciiTheme="minorHAnsi" w:hAnsiTheme="minorHAnsi" w:cstheme="minorHAnsi"/>
          <w:bCs/>
          <w:sz w:val="22"/>
          <w:szCs w:val="22"/>
        </w:rPr>
        <w:t>-2020</w:t>
      </w:r>
      <w:r w:rsidR="00540879" w:rsidRPr="00ED0440">
        <w:rPr>
          <w:rFonts w:asciiTheme="minorHAnsi" w:hAnsiTheme="minorHAnsi" w:cstheme="minorHAnsi"/>
          <w:bCs/>
          <w:sz w:val="22"/>
          <w:szCs w:val="22"/>
        </w:rPr>
        <w:t>”</w:t>
      </w:r>
      <w:r w:rsidR="00DB5BD0" w:rsidRPr="00ED0440">
        <w:rPr>
          <w:rFonts w:asciiTheme="minorHAnsi" w:hAnsiTheme="minorHAnsi" w:cstheme="minorHAnsi"/>
          <w:bCs/>
          <w:sz w:val="22"/>
          <w:szCs w:val="22"/>
        </w:rPr>
        <w:t>.</w:t>
      </w:r>
    </w:p>
    <w:p w14:paraId="4C2683C4" w14:textId="77777777" w:rsidR="004C0402" w:rsidRPr="00543D23" w:rsidRDefault="004C0402" w:rsidP="00543D23">
      <w:pPr>
        <w:pStyle w:val="Default"/>
        <w:spacing w:before="60" w:after="60" w:line="360" w:lineRule="auto"/>
        <w:ind w:left="851"/>
        <w:jc w:val="both"/>
        <w:rPr>
          <w:rFonts w:asciiTheme="minorHAnsi" w:hAnsiTheme="minorHAnsi" w:cstheme="minorHAnsi"/>
          <w:b/>
          <w:bCs/>
          <w:sz w:val="22"/>
          <w:szCs w:val="22"/>
        </w:rPr>
      </w:pPr>
    </w:p>
    <w:p w14:paraId="7C99C506" w14:textId="1C13AF98" w:rsidR="007727C8" w:rsidRPr="00543D23" w:rsidRDefault="007727C8" w:rsidP="00543D23">
      <w:pPr>
        <w:autoSpaceDE w:val="0"/>
        <w:autoSpaceDN w:val="0"/>
        <w:adjustRightInd w:val="0"/>
        <w:spacing w:before="60" w:after="60" w:line="360" w:lineRule="auto"/>
        <w:ind w:left="284" w:hanging="284"/>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0</w:t>
      </w:r>
      <w:r w:rsidR="00BF783E"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w:t>
      </w:r>
      <w:r w:rsidR="0091188C" w:rsidRPr="00543D23">
        <w:rPr>
          <w:rFonts w:cstheme="minorHAnsi"/>
          <w:b/>
          <w:bCs/>
          <w:lang w:val="it-IT"/>
        </w:rPr>
        <w:t>Verifiche</w:t>
      </w:r>
    </w:p>
    <w:p w14:paraId="32287AAE" w14:textId="15EFD87D" w:rsidR="007727C8" w:rsidRPr="00543D23" w:rsidRDefault="007727C8" w:rsidP="00543D23">
      <w:pPr>
        <w:pStyle w:val="ListParagraph"/>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Con la sottoscrizione della presente </w:t>
      </w:r>
      <w:r w:rsidR="00385BE0" w:rsidRPr="00543D23">
        <w:rPr>
          <w:rFonts w:cstheme="minorHAnsi"/>
          <w:lang w:val="it-IT"/>
        </w:rPr>
        <w:t>Convenzione</w:t>
      </w:r>
      <w:r w:rsidRPr="00543D23">
        <w:rPr>
          <w:rFonts w:cstheme="minorHAnsi"/>
          <w:lang w:val="it-IT"/>
        </w:rPr>
        <w:t xml:space="preserve">, il </w:t>
      </w:r>
      <w:r w:rsidR="008E293C" w:rsidRPr="00543D23">
        <w:rPr>
          <w:rFonts w:cstheme="minorHAnsi"/>
          <w:lang w:val="it-IT"/>
        </w:rPr>
        <w:t>Comune</w:t>
      </w:r>
      <w:r w:rsidR="00725332">
        <w:rPr>
          <w:rFonts w:cstheme="minorHAnsi"/>
          <w:lang w:val="it-IT"/>
        </w:rPr>
        <w:t xml:space="preserve"> </w:t>
      </w:r>
      <w:r w:rsidRPr="00543D23">
        <w:rPr>
          <w:rFonts w:cstheme="minorHAnsi"/>
          <w:lang w:val="it-IT"/>
        </w:rPr>
        <w:t xml:space="preserve">accetta le forme di controllo previste, sulla correttezza e regolarità della spesa, dalle procedure di utilizzo delle risorse FSC 2014/2020 inclusa la verifica puntuale di tutta la documentazione amministrativa e l’eventualità che l’operazione possa essere campionata per i controlli </w:t>
      </w:r>
      <w:r w:rsidR="005721DD" w:rsidRPr="00543D23">
        <w:rPr>
          <w:rFonts w:cstheme="minorHAnsi"/>
          <w:lang w:val="it-IT"/>
        </w:rPr>
        <w:t>sul posto</w:t>
      </w:r>
      <w:r w:rsidRPr="00543D23">
        <w:rPr>
          <w:rFonts w:cstheme="minorHAnsi"/>
          <w:lang w:val="it-IT"/>
        </w:rPr>
        <w:t>.</w:t>
      </w:r>
    </w:p>
    <w:p w14:paraId="55F736A8" w14:textId="77777777" w:rsidR="00F6757F" w:rsidRPr="00543D23" w:rsidRDefault="005721DD" w:rsidP="00543D23">
      <w:pPr>
        <w:pStyle w:val="ListParagraph"/>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A tal fine il </w:t>
      </w:r>
      <w:r w:rsidR="00F6757F" w:rsidRPr="00543D23">
        <w:rPr>
          <w:rFonts w:cstheme="minorHAnsi"/>
          <w:lang w:val="it-IT"/>
        </w:rPr>
        <w:t>Comune</w:t>
      </w:r>
      <w:r w:rsidRPr="00543D23">
        <w:rPr>
          <w:rFonts w:cstheme="minorHAnsi"/>
          <w:lang w:val="it-IT"/>
        </w:rPr>
        <w:t xml:space="preserve"> dichiara che tutta la </w:t>
      </w:r>
      <w:r w:rsidR="00665678" w:rsidRPr="00543D23">
        <w:rPr>
          <w:rFonts w:cstheme="minorHAnsi"/>
          <w:lang w:val="it-IT"/>
        </w:rPr>
        <w:t>documentazione</w:t>
      </w:r>
      <w:r w:rsidRPr="00543D23">
        <w:rPr>
          <w:rFonts w:cstheme="minorHAnsi"/>
          <w:lang w:val="it-IT"/>
        </w:rPr>
        <w:t xml:space="preserve"> inerente </w:t>
      </w:r>
      <w:r w:rsidR="00534678" w:rsidRPr="00543D23">
        <w:rPr>
          <w:rFonts w:cstheme="minorHAnsi"/>
          <w:lang w:val="it-IT"/>
        </w:rPr>
        <w:t>all’esecuzione</w:t>
      </w:r>
      <w:r w:rsidRPr="00543D23">
        <w:rPr>
          <w:rFonts w:cstheme="minorHAnsi"/>
          <w:lang w:val="it-IT"/>
        </w:rPr>
        <w:t xml:space="preserve"> del </w:t>
      </w:r>
      <w:r w:rsidR="00665678" w:rsidRPr="00543D23">
        <w:rPr>
          <w:rFonts w:cstheme="minorHAnsi"/>
          <w:lang w:val="it-IT"/>
        </w:rPr>
        <w:t>progetto, ivi compresa quella ri</w:t>
      </w:r>
      <w:r w:rsidRPr="00543D23">
        <w:rPr>
          <w:rFonts w:cstheme="minorHAnsi"/>
          <w:lang w:val="it-IT"/>
        </w:rPr>
        <w:t>guardante attività eseguit</w:t>
      </w:r>
      <w:r w:rsidR="00F6757F" w:rsidRPr="00543D23">
        <w:rPr>
          <w:rFonts w:cstheme="minorHAnsi"/>
          <w:lang w:val="it-IT"/>
        </w:rPr>
        <w:t>e</w:t>
      </w:r>
      <w:r w:rsidRPr="00543D23">
        <w:rPr>
          <w:rFonts w:cstheme="minorHAnsi"/>
          <w:lang w:val="it-IT"/>
        </w:rPr>
        <w:t xml:space="preserve"> da eventuali soggetti terzi, sarà disponibile e conservata presso la propria sede per un periodo di </w:t>
      </w:r>
      <w:r w:rsidR="00534678" w:rsidRPr="00543D23">
        <w:rPr>
          <w:rFonts w:cstheme="minorHAnsi"/>
          <w:lang w:val="it-IT"/>
        </w:rPr>
        <w:t>5</w:t>
      </w:r>
      <w:r w:rsidRPr="00543D23">
        <w:rPr>
          <w:rFonts w:cstheme="minorHAnsi"/>
          <w:lang w:val="it-IT"/>
        </w:rPr>
        <w:t xml:space="preserve"> anni dal</w:t>
      </w:r>
      <w:r w:rsidR="00E41462" w:rsidRPr="00543D23">
        <w:rPr>
          <w:rFonts w:cstheme="minorHAnsi"/>
          <w:lang w:val="it-IT"/>
        </w:rPr>
        <w:t>la risoluzione</w:t>
      </w:r>
      <w:r w:rsidR="00534678" w:rsidRPr="00543D23">
        <w:rPr>
          <w:rFonts w:cstheme="minorHAnsi"/>
          <w:lang w:val="it-IT"/>
        </w:rPr>
        <w:t xml:space="preserve"> della </w:t>
      </w:r>
      <w:r w:rsidR="00385BE0" w:rsidRPr="00543D23">
        <w:rPr>
          <w:rFonts w:cstheme="minorHAnsi"/>
          <w:lang w:val="it-IT"/>
        </w:rPr>
        <w:t>Convenzione</w:t>
      </w:r>
      <w:r w:rsidRPr="00543D23">
        <w:rPr>
          <w:rFonts w:cstheme="minorHAnsi"/>
          <w:lang w:val="it-IT"/>
        </w:rPr>
        <w:t>.</w:t>
      </w:r>
    </w:p>
    <w:p w14:paraId="07F8B5E2" w14:textId="77777777" w:rsidR="005721DD" w:rsidRPr="00543D23" w:rsidRDefault="005721DD" w:rsidP="00543D23">
      <w:pPr>
        <w:pStyle w:val="ListParagraph"/>
        <w:autoSpaceDE w:val="0"/>
        <w:autoSpaceDN w:val="0"/>
        <w:adjustRightInd w:val="0"/>
        <w:spacing w:before="60" w:after="60" w:line="360" w:lineRule="auto"/>
        <w:ind w:left="284"/>
        <w:jc w:val="both"/>
        <w:rPr>
          <w:rFonts w:cstheme="minorHAnsi"/>
          <w:lang w:val="it-IT"/>
        </w:rPr>
      </w:pPr>
      <w:r w:rsidRPr="00543D23">
        <w:rPr>
          <w:rFonts w:cstheme="minorHAnsi"/>
          <w:lang w:val="it-IT"/>
        </w:rPr>
        <w:t>Resta inteso che, in caso di</w:t>
      </w:r>
      <w:r w:rsidR="008E0D70" w:rsidRPr="00543D23">
        <w:rPr>
          <w:rFonts w:cstheme="minorHAnsi"/>
          <w:lang w:val="it-IT"/>
        </w:rPr>
        <w:t xml:space="preserve"> eventuali variazioni, sia della</w:t>
      </w:r>
      <w:r w:rsidRPr="00543D23">
        <w:rPr>
          <w:rFonts w:cstheme="minorHAnsi"/>
          <w:lang w:val="it-IT"/>
        </w:rPr>
        <w:t xml:space="preserve"> sede ove sono d</w:t>
      </w:r>
      <w:r w:rsidR="008E0D70" w:rsidRPr="00543D23">
        <w:rPr>
          <w:rFonts w:cstheme="minorHAnsi"/>
          <w:lang w:val="it-IT"/>
        </w:rPr>
        <w:t>epositati i documenti, sia della</w:t>
      </w:r>
      <w:r w:rsidRPr="00543D23">
        <w:rPr>
          <w:rFonts w:cstheme="minorHAnsi"/>
          <w:lang w:val="it-IT"/>
        </w:rPr>
        <w:t xml:space="preserve"> sede indicata per lo svolgimento delle attività, il </w:t>
      </w:r>
      <w:r w:rsidR="00F6757F" w:rsidRPr="00543D23">
        <w:rPr>
          <w:rFonts w:cstheme="minorHAnsi"/>
          <w:lang w:val="it-IT"/>
        </w:rPr>
        <w:t>Comune</w:t>
      </w:r>
      <w:r w:rsidRPr="00543D23">
        <w:rPr>
          <w:rFonts w:cstheme="minorHAnsi"/>
          <w:lang w:val="it-IT"/>
        </w:rPr>
        <w:t xml:space="preserve"> dovrà darne immediata comunicazione </w:t>
      </w:r>
      <w:r w:rsidR="00F6757F" w:rsidRPr="00543D23">
        <w:rPr>
          <w:rFonts w:cstheme="minorHAnsi"/>
          <w:lang w:val="it-IT"/>
        </w:rPr>
        <w:t>all’Amministrazione</w:t>
      </w:r>
      <w:r w:rsidRPr="00543D23">
        <w:rPr>
          <w:rFonts w:cstheme="minorHAnsi"/>
          <w:lang w:val="it-IT"/>
        </w:rPr>
        <w:t>.</w:t>
      </w:r>
    </w:p>
    <w:p w14:paraId="6B665353" w14:textId="77777777" w:rsidR="00D22972" w:rsidRPr="00543D23" w:rsidRDefault="00D22972" w:rsidP="00543D23">
      <w:pPr>
        <w:pStyle w:val="ListParagraph"/>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lastRenderedPageBreak/>
        <w:t>L’</w:t>
      </w:r>
      <w:r w:rsidR="00F6757F" w:rsidRPr="00543D23">
        <w:rPr>
          <w:rFonts w:cstheme="minorHAnsi"/>
          <w:lang w:val="it-IT"/>
        </w:rPr>
        <w:t>A</w:t>
      </w:r>
      <w:r w:rsidRPr="00543D23">
        <w:rPr>
          <w:rFonts w:cstheme="minorHAnsi"/>
          <w:lang w:val="it-IT"/>
        </w:rPr>
        <w:t>mministrazione</w:t>
      </w:r>
      <w:r w:rsidR="007727C8" w:rsidRPr="00543D23">
        <w:rPr>
          <w:rFonts w:cstheme="minorHAnsi"/>
          <w:lang w:val="it-IT"/>
        </w:rPr>
        <w:t xml:space="preserve"> si riserva il diritto di effettuare, in ogni tempo e con le modalità che riterrà più opportune, eventuali verifiche sull’avanzamento delle </w:t>
      </w:r>
      <w:r w:rsidR="005721DD" w:rsidRPr="00543D23">
        <w:rPr>
          <w:rFonts w:cstheme="minorHAnsi"/>
          <w:lang w:val="it-IT"/>
        </w:rPr>
        <w:t xml:space="preserve">attività progettuali </w:t>
      </w:r>
      <w:r w:rsidR="007727C8" w:rsidRPr="00543D23">
        <w:rPr>
          <w:rFonts w:cstheme="minorHAnsi"/>
          <w:lang w:val="it-IT"/>
        </w:rPr>
        <w:t xml:space="preserve">e sull’adempimento degli obblighi di cui alla presente </w:t>
      </w:r>
      <w:r w:rsidR="00385BE0" w:rsidRPr="00543D23">
        <w:rPr>
          <w:rFonts w:cstheme="minorHAnsi"/>
          <w:lang w:val="it-IT"/>
        </w:rPr>
        <w:t>Convenzione</w:t>
      </w:r>
      <w:r w:rsidR="007727C8" w:rsidRPr="00543D23">
        <w:rPr>
          <w:rFonts w:cstheme="minorHAnsi"/>
          <w:lang w:val="it-IT"/>
        </w:rPr>
        <w:t>.</w:t>
      </w:r>
    </w:p>
    <w:p w14:paraId="4F978825" w14:textId="77777777" w:rsidR="00624035" w:rsidRPr="00543D23" w:rsidRDefault="007727C8" w:rsidP="00543D23">
      <w:pPr>
        <w:pStyle w:val="ListParagraph"/>
        <w:autoSpaceDE w:val="0"/>
        <w:autoSpaceDN w:val="0"/>
        <w:adjustRightInd w:val="0"/>
        <w:spacing w:before="60" w:after="60" w:line="360" w:lineRule="auto"/>
        <w:ind w:left="284"/>
        <w:jc w:val="both"/>
        <w:rPr>
          <w:rFonts w:cstheme="minorHAnsi"/>
          <w:lang w:val="it-IT"/>
        </w:rPr>
      </w:pPr>
      <w:r w:rsidRPr="00543D23">
        <w:rPr>
          <w:rFonts w:cstheme="minorHAnsi"/>
          <w:lang w:val="it-IT"/>
        </w:rPr>
        <w:t>Tali verifiche non esonerano comunque il Comune dalla piena ed esclusiva responsabilità in ordine alla regolare e perfetta esecuzione dell'operazione finanziata e di ogni altra attività connessa</w:t>
      </w:r>
      <w:r w:rsidR="00D22972" w:rsidRPr="00543D23">
        <w:rPr>
          <w:rFonts w:cstheme="minorHAnsi"/>
          <w:lang w:val="it-IT"/>
        </w:rPr>
        <w:t xml:space="preserve"> e del rispetto delle procedure di legge</w:t>
      </w:r>
      <w:r w:rsidRPr="00543D23">
        <w:rPr>
          <w:rFonts w:cstheme="minorHAnsi"/>
          <w:lang w:val="it-IT"/>
        </w:rPr>
        <w:t>.</w:t>
      </w:r>
    </w:p>
    <w:p w14:paraId="034EC9FD" w14:textId="77777777" w:rsidR="004C01A6" w:rsidRPr="00543D23" w:rsidRDefault="004C01A6" w:rsidP="00543D23">
      <w:pPr>
        <w:autoSpaceDE w:val="0"/>
        <w:autoSpaceDN w:val="0"/>
        <w:adjustRightInd w:val="0"/>
        <w:spacing w:before="60" w:after="60" w:line="360" w:lineRule="auto"/>
        <w:jc w:val="both"/>
        <w:rPr>
          <w:rFonts w:cstheme="minorHAnsi"/>
          <w:lang w:val="it-IT"/>
        </w:rPr>
      </w:pPr>
    </w:p>
    <w:p w14:paraId="00A79A86" w14:textId="24B3FE9E" w:rsidR="001C1F00" w:rsidRPr="00543D23" w:rsidRDefault="001C1F00" w:rsidP="00543D23">
      <w:pPr>
        <w:autoSpaceDE w:val="0"/>
        <w:autoSpaceDN w:val="0"/>
        <w:adjustRightInd w:val="0"/>
        <w:spacing w:before="60" w:after="60" w:line="360" w:lineRule="auto"/>
        <w:ind w:left="284" w:hanging="284"/>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 xml:space="preserve">1 </w:t>
      </w:r>
      <w:r w:rsidR="00725332">
        <w:rPr>
          <w:rFonts w:cstheme="minorHAnsi"/>
          <w:b/>
          <w:bCs/>
          <w:lang w:val="it-IT"/>
        </w:rPr>
        <w:t>–</w:t>
      </w:r>
      <w:r w:rsidRPr="00543D23">
        <w:rPr>
          <w:rFonts w:cstheme="minorHAnsi"/>
          <w:b/>
          <w:bCs/>
          <w:lang w:val="it-IT"/>
        </w:rPr>
        <w:t xml:space="preserve"> Tracciabilità dei flussi finanziari</w:t>
      </w:r>
    </w:p>
    <w:p w14:paraId="38DFAF38" w14:textId="77777777" w:rsidR="001C1F00" w:rsidRPr="00543D23" w:rsidRDefault="00202217" w:rsidP="00543D23">
      <w:pPr>
        <w:pStyle w:val="ListParagraph"/>
        <w:numPr>
          <w:ilvl w:val="0"/>
          <w:numId w:val="34"/>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Il Comune</w:t>
      </w:r>
      <w:r w:rsidR="001C1F00" w:rsidRPr="00543D23">
        <w:rPr>
          <w:rFonts w:cstheme="minorHAnsi"/>
          <w:lang w:val="it-IT"/>
        </w:rPr>
        <w:t xml:space="preserve"> assume l’obbligo di adempiere a tutti gli oneri di tracciabilità dei flussi finanziari espressamente indicati nella Legge 13 agosto 2010, n. 136 e ss.mm.ii. </w:t>
      </w:r>
    </w:p>
    <w:p w14:paraId="7851CC14" w14:textId="4C4820A5" w:rsidR="00AC7C5D" w:rsidRPr="00E318A7" w:rsidRDefault="001C1F00" w:rsidP="00AC7C5D">
      <w:pPr>
        <w:pStyle w:val="ListParagraph"/>
        <w:numPr>
          <w:ilvl w:val="0"/>
          <w:numId w:val="34"/>
        </w:numPr>
        <w:spacing w:before="60" w:after="60" w:line="360" w:lineRule="auto"/>
        <w:ind w:left="284" w:hanging="284"/>
        <w:jc w:val="both"/>
        <w:rPr>
          <w:rFonts w:cstheme="minorHAnsi"/>
          <w:lang w:val="it-IT"/>
        </w:rPr>
      </w:pPr>
      <w:r w:rsidRPr="000366FF">
        <w:rPr>
          <w:rFonts w:cstheme="minorHAnsi"/>
          <w:lang w:val="it-IT"/>
        </w:rPr>
        <w:t xml:space="preserve">A tal fine, per i movimenti finanziari relativi alla presente </w:t>
      </w:r>
      <w:r w:rsidR="00385BE0" w:rsidRPr="000366FF">
        <w:rPr>
          <w:rFonts w:cstheme="minorHAnsi"/>
          <w:lang w:val="it-IT"/>
        </w:rPr>
        <w:t>Convenzione</w:t>
      </w:r>
      <w:r w:rsidR="00E4677F" w:rsidRPr="000366FF">
        <w:rPr>
          <w:rFonts w:cstheme="minorHAnsi"/>
          <w:lang w:val="it-IT"/>
        </w:rPr>
        <w:t xml:space="preserve"> il Comune</w:t>
      </w:r>
      <w:r w:rsidRPr="000366FF">
        <w:rPr>
          <w:rFonts w:cstheme="minorHAnsi"/>
          <w:lang w:val="it-IT"/>
        </w:rPr>
        <w:t xml:space="preserve"> utilizzerà il </w:t>
      </w:r>
      <w:r w:rsidR="00AA4491" w:rsidRPr="000366FF">
        <w:rPr>
          <w:rFonts w:cstheme="minorHAnsi"/>
          <w:lang w:val="it-IT"/>
        </w:rPr>
        <w:t>conto</w:t>
      </w:r>
      <w:r w:rsidR="00D64466" w:rsidRPr="000366FF">
        <w:rPr>
          <w:rFonts w:cstheme="minorHAnsi"/>
          <w:lang w:val="it-IT"/>
        </w:rPr>
        <w:t xml:space="preserve"> corrente </w:t>
      </w:r>
      <w:r w:rsidR="00E4677F" w:rsidRPr="000366FF">
        <w:rPr>
          <w:rFonts w:cstheme="minorHAnsi"/>
          <w:lang w:val="it-IT"/>
        </w:rPr>
        <w:t xml:space="preserve">indicato nella </w:t>
      </w:r>
      <w:r w:rsidR="00D64466" w:rsidRPr="000366FF">
        <w:rPr>
          <w:rFonts w:cstheme="minorHAnsi"/>
          <w:lang w:val="it-IT"/>
        </w:rPr>
        <w:t>dichiarazione</w:t>
      </w:r>
      <w:r w:rsidR="00E4677F" w:rsidRPr="000366FF">
        <w:rPr>
          <w:rFonts w:cstheme="minorHAnsi"/>
          <w:lang w:val="it-IT"/>
        </w:rPr>
        <w:t xml:space="preserve"> resa alla firma </w:t>
      </w:r>
      <w:r w:rsidR="00241C5D" w:rsidRPr="000366FF">
        <w:rPr>
          <w:rFonts w:cstheme="minorHAnsi"/>
          <w:lang w:val="it-IT"/>
        </w:rPr>
        <w:t>della presente Convenzione</w:t>
      </w:r>
      <w:r w:rsidR="00102F59">
        <w:rPr>
          <w:rFonts w:cstheme="minorHAnsi"/>
          <w:lang w:val="it-IT"/>
        </w:rPr>
        <w:t xml:space="preserve"> (come da allegato)</w:t>
      </w:r>
      <w:r w:rsidR="00241C5D" w:rsidRPr="00E318A7">
        <w:rPr>
          <w:rFonts w:cstheme="minorHAnsi"/>
          <w:lang w:val="it-IT"/>
        </w:rPr>
        <w:t>.</w:t>
      </w:r>
    </w:p>
    <w:p w14:paraId="750F1911" w14:textId="77777777" w:rsidR="00450169" w:rsidRPr="00543D23" w:rsidRDefault="00450169" w:rsidP="00543D23">
      <w:pPr>
        <w:autoSpaceDE w:val="0"/>
        <w:autoSpaceDN w:val="0"/>
        <w:adjustRightInd w:val="0"/>
        <w:spacing w:before="60" w:after="60" w:line="360" w:lineRule="auto"/>
        <w:jc w:val="center"/>
        <w:rPr>
          <w:rFonts w:cstheme="minorHAnsi"/>
          <w:b/>
          <w:bCs/>
          <w:lang w:val="it-IT"/>
        </w:rPr>
      </w:pPr>
    </w:p>
    <w:p w14:paraId="5F41A07A" w14:textId="3DCF00A3" w:rsidR="003172CC" w:rsidRPr="00543D23" w:rsidRDefault="00A653ED"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 xml:space="preserve">2 </w:t>
      </w:r>
      <w:r w:rsidR="00725332">
        <w:rPr>
          <w:rFonts w:cstheme="minorHAnsi"/>
          <w:b/>
          <w:bCs/>
          <w:lang w:val="it-IT"/>
        </w:rPr>
        <w:t>–</w:t>
      </w:r>
      <w:r w:rsidR="003172CC" w:rsidRPr="00543D23">
        <w:rPr>
          <w:rFonts w:cstheme="minorHAnsi"/>
          <w:b/>
          <w:bCs/>
          <w:lang w:val="it-IT"/>
        </w:rPr>
        <w:t xml:space="preserve"> Oneri diversi</w:t>
      </w:r>
    </w:p>
    <w:p w14:paraId="73B65989" w14:textId="5A31C10A" w:rsidR="00624035" w:rsidRPr="001A0090" w:rsidRDefault="003172CC" w:rsidP="001A0090">
      <w:pPr>
        <w:autoSpaceDE w:val="0"/>
        <w:autoSpaceDN w:val="0"/>
        <w:adjustRightInd w:val="0"/>
        <w:spacing w:before="60" w:after="60" w:line="360" w:lineRule="auto"/>
        <w:jc w:val="both"/>
        <w:rPr>
          <w:rFonts w:cstheme="minorHAnsi"/>
          <w:lang w:val="it-IT"/>
        </w:rPr>
      </w:pPr>
      <w:r w:rsidRPr="001A0090">
        <w:rPr>
          <w:rFonts w:cstheme="minorHAnsi"/>
          <w:lang w:val="it-IT"/>
        </w:rPr>
        <w:t xml:space="preserve">Eventuali maggiori costi eccedenti il finanziamento </w:t>
      </w:r>
      <w:r w:rsidR="00AC1BBD" w:rsidRPr="001A0090">
        <w:rPr>
          <w:rFonts w:cstheme="minorHAnsi"/>
          <w:lang w:val="it-IT"/>
        </w:rPr>
        <w:t>concesso</w:t>
      </w:r>
      <w:r w:rsidRPr="001A0090">
        <w:rPr>
          <w:rFonts w:cstheme="minorHAnsi"/>
          <w:lang w:val="it-IT"/>
        </w:rPr>
        <w:t xml:space="preserve"> dall’Amministrazione a valere sul </w:t>
      </w:r>
      <w:r w:rsidRPr="0027058F">
        <w:rPr>
          <w:rFonts w:cstheme="minorHAnsi"/>
          <w:lang w:val="it-IT"/>
        </w:rPr>
        <w:t>“</w:t>
      </w:r>
      <w:r w:rsidR="0052346E" w:rsidRPr="0027058F">
        <w:rPr>
          <w:rFonts w:cstheme="minorHAnsi"/>
          <w:lang w:val="it-IT"/>
        </w:rPr>
        <w:t>PSC</w:t>
      </w:r>
      <w:r w:rsidR="0027058F" w:rsidRPr="0027058F">
        <w:rPr>
          <w:rFonts w:cstheme="minorHAnsi"/>
          <w:lang w:val="it-IT"/>
        </w:rPr>
        <w:t xml:space="preserve"> MISE</w:t>
      </w:r>
      <w:r w:rsidRPr="001A0090">
        <w:rPr>
          <w:rFonts w:cstheme="minorHAnsi"/>
          <w:lang w:val="it-IT"/>
        </w:rPr>
        <w:t xml:space="preserve"> 2014-2020” sono a carico del Comune.</w:t>
      </w:r>
    </w:p>
    <w:p w14:paraId="3595C838" w14:textId="77777777" w:rsidR="001C1F00" w:rsidRPr="00543D23" w:rsidRDefault="001C1F00" w:rsidP="00543D23">
      <w:pPr>
        <w:pStyle w:val="ListParagraph"/>
        <w:autoSpaceDE w:val="0"/>
        <w:autoSpaceDN w:val="0"/>
        <w:adjustRightInd w:val="0"/>
        <w:spacing w:before="60" w:after="60" w:line="360" w:lineRule="auto"/>
        <w:ind w:left="284"/>
        <w:jc w:val="both"/>
        <w:rPr>
          <w:rFonts w:cstheme="minorHAnsi"/>
          <w:lang w:val="it-IT"/>
        </w:rPr>
      </w:pPr>
    </w:p>
    <w:p w14:paraId="4E2ED21A" w14:textId="74037D30" w:rsidR="00624035" w:rsidRPr="00543D23" w:rsidRDefault="00624035"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 xml:space="preserve">3 </w:t>
      </w:r>
      <w:r w:rsidR="00725332">
        <w:rPr>
          <w:rFonts w:cstheme="minorHAnsi"/>
          <w:b/>
          <w:bCs/>
          <w:lang w:val="it-IT"/>
        </w:rPr>
        <w:t xml:space="preserve">– </w:t>
      </w:r>
      <w:r w:rsidRPr="00543D23">
        <w:rPr>
          <w:rFonts w:cstheme="minorHAnsi"/>
          <w:b/>
          <w:bCs/>
          <w:lang w:val="it-IT"/>
        </w:rPr>
        <w:t>Sospensione erogazione finanziamento e Recesso</w:t>
      </w:r>
    </w:p>
    <w:p w14:paraId="753F0D67" w14:textId="44E68450" w:rsidR="00F6757F" w:rsidRPr="00543D23" w:rsidRDefault="00624035" w:rsidP="00543D23">
      <w:pPr>
        <w:pStyle w:val="ListParagraph"/>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Qualora</w:t>
      </w:r>
      <w:r w:rsidR="00F6757F" w:rsidRPr="00543D23">
        <w:rPr>
          <w:rFonts w:cstheme="minorHAnsi"/>
          <w:lang w:val="it-IT"/>
        </w:rPr>
        <w:t>,</w:t>
      </w:r>
      <w:r w:rsidRPr="00543D23">
        <w:rPr>
          <w:rFonts w:cstheme="minorHAnsi"/>
          <w:lang w:val="it-IT"/>
        </w:rPr>
        <w:t xml:space="preserve"> nello svolgimento delle attività di verifica di cui al </w:t>
      </w:r>
      <w:r w:rsidRPr="000366FF">
        <w:rPr>
          <w:rFonts w:cstheme="minorHAnsi"/>
          <w:lang w:val="it-IT"/>
        </w:rPr>
        <w:t xml:space="preserve">precedente articolo </w:t>
      </w:r>
      <w:r w:rsidR="00763790" w:rsidRPr="000366FF">
        <w:rPr>
          <w:rFonts w:cstheme="minorHAnsi"/>
          <w:lang w:val="it-IT"/>
        </w:rPr>
        <w:t>1</w:t>
      </w:r>
      <w:r w:rsidR="00763790">
        <w:rPr>
          <w:rFonts w:cstheme="minorHAnsi"/>
          <w:lang w:val="it-IT"/>
        </w:rPr>
        <w:t>0</w:t>
      </w:r>
      <w:r w:rsidR="00F6757F" w:rsidRPr="00543D23">
        <w:rPr>
          <w:rFonts w:cstheme="minorHAnsi"/>
          <w:lang w:val="it-IT"/>
        </w:rPr>
        <w:t xml:space="preserve">, </w:t>
      </w:r>
      <w:r w:rsidRPr="00543D23">
        <w:rPr>
          <w:rFonts w:cstheme="minorHAnsi"/>
          <w:lang w:val="it-IT"/>
        </w:rPr>
        <w:t>l’Amministrazione dovesse constatare uno o più ritardi rispetto alle tempistiche del cronoprogramma di cui</w:t>
      </w:r>
      <w:r w:rsidR="00033C2C">
        <w:rPr>
          <w:rFonts w:cstheme="minorHAnsi"/>
          <w:lang w:val="it-IT"/>
        </w:rPr>
        <w:t xml:space="preserve"> al progetto </w:t>
      </w:r>
      <w:r w:rsidR="00033C2C" w:rsidRPr="00033C2C">
        <w:rPr>
          <w:rFonts w:cstheme="minorHAnsi"/>
          <w:lang w:val="it-IT"/>
        </w:rPr>
        <w:t>approvato</w:t>
      </w:r>
      <w:r w:rsidRPr="00033C2C">
        <w:rPr>
          <w:rFonts w:cstheme="minorHAnsi"/>
          <w:lang w:val="it-IT"/>
        </w:rPr>
        <w:t xml:space="preserve"> o</w:t>
      </w:r>
      <w:r w:rsidRPr="00543D23">
        <w:rPr>
          <w:rFonts w:cstheme="minorHAnsi"/>
          <w:lang w:val="it-IT"/>
        </w:rPr>
        <w:t xml:space="preserve"> inadempienze o spesa irregolare, in grado di condizionare in tutto o in parte l'attuazione degli interventi finanziati, procede a farne contestazione scritta al Comune</w:t>
      </w:r>
      <w:r w:rsidR="0077475A" w:rsidRPr="00543D23">
        <w:rPr>
          <w:rFonts w:cstheme="minorHAnsi"/>
          <w:lang w:val="it-IT"/>
        </w:rPr>
        <w:t>. Lo stesso</w:t>
      </w:r>
      <w:r w:rsidRPr="00543D23">
        <w:rPr>
          <w:rFonts w:cstheme="minorHAnsi"/>
          <w:lang w:val="it-IT"/>
        </w:rPr>
        <w:t xml:space="preserve"> d</w:t>
      </w:r>
      <w:r w:rsidR="0077475A" w:rsidRPr="00543D23">
        <w:rPr>
          <w:rFonts w:cstheme="minorHAnsi"/>
          <w:lang w:val="it-IT"/>
        </w:rPr>
        <w:t>eve</w:t>
      </w:r>
      <w:r w:rsidRPr="00543D23">
        <w:rPr>
          <w:rFonts w:cstheme="minorHAnsi"/>
          <w:lang w:val="it-IT"/>
        </w:rPr>
        <w:t xml:space="preserve"> fornire, entro il termine di 20 giorni naturali e consecutivi dal ricevimento, motivate giustificazioni.</w:t>
      </w:r>
    </w:p>
    <w:p w14:paraId="0EF22015" w14:textId="77777777" w:rsidR="00624035" w:rsidRPr="00543D23" w:rsidRDefault="00624035" w:rsidP="00543D23">
      <w:pPr>
        <w:pStyle w:val="ListParagraph"/>
        <w:autoSpaceDE w:val="0"/>
        <w:autoSpaceDN w:val="0"/>
        <w:adjustRightInd w:val="0"/>
        <w:spacing w:before="60" w:after="60" w:line="360" w:lineRule="auto"/>
        <w:ind w:left="284"/>
        <w:jc w:val="both"/>
        <w:rPr>
          <w:rFonts w:cstheme="minorHAnsi"/>
          <w:lang w:val="it-IT"/>
        </w:rPr>
      </w:pPr>
      <w:r w:rsidRPr="00543D23">
        <w:rPr>
          <w:rFonts w:cstheme="minorHAnsi"/>
          <w:lang w:val="it-IT"/>
        </w:rPr>
        <w:t>Qualora il Comune non fornisca alcuna giustificazione, o le giustificazioni addotte non siano ritenute idonee o sufficienti, l’Amministrazione a suo insindacabile giudizio procede alla sospensione dell’erogazione del finanziamento, fino al superamento delle cause che l’hanno determinata.</w:t>
      </w:r>
    </w:p>
    <w:p w14:paraId="79C57C40" w14:textId="77777777" w:rsidR="00624035" w:rsidRPr="00543D23" w:rsidRDefault="00624035" w:rsidP="00543D23">
      <w:pPr>
        <w:pStyle w:val="ListParagraph"/>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L’Amministrazione si riserva la facoltà di recedere dal rapporto costituitosi per effetto del presente atto nel caso in cui il perdurare delle cause che hanno determinato la sospensione dell’erogazione del finanziamento pregiudichi </w:t>
      </w:r>
      <w:r w:rsidR="00F6757F" w:rsidRPr="00543D23">
        <w:rPr>
          <w:rFonts w:cstheme="minorHAnsi"/>
          <w:lang w:val="it-IT"/>
        </w:rPr>
        <w:t xml:space="preserve">il completamento del </w:t>
      </w:r>
      <w:r w:rsidR="002905EE" w:rsidRPr="00543D23">
        <w:rPr>
          <w:rFonts w:cstheme="minorHAnsi"/>
          <w:lang w:val="it-IT"/>
        </w:rPr>
        <w:t>p</w:t>
      </w:r>
      <w:r w:rsidR="00F6757F" w:rsidRPr="00543D23">
        <w:rPr>
          <w:rFonts w:cstheme="minorHAnsi"/>
          <w:lang w:val="it-IT"/>
        </w:rPr>
        <w:t>rogetto approvato.</w:t>
      </w:r>
    </w:p>
    <w:p w14:paraId="283C8D0D" w14:textId="77777777" w:rsidR="00624035" w:rsidRPr="00543D23" w:rsidRDefault="00624035" w:rsidP="00543D23">
      <w:pPr>
        <w:pStyle w:val="ListParagraph"/>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lastRenderedPageBreak/>
        <w:t xml:space="preserve">In caso di recesso, il Comune procederà alla restituzione delle somme già erogate </w:t>
      </w:r>
      <w:r w:rsidR="00E06CE2" w:rsidRPr="00543D23">
        <w:rPr>
          <w:rFonts w:cstheme="minorHAnsi"/>
          <w:lang w:val="it-IT"/>
        </w:rPr>
        <w:t>dall’Amministrazione</w:t>
      </w:r>
      <w:r w:rsidRPr="00543D23">
        <w:rPr>
          <w:rFonts w:cstheme="minorHAnsi"/>
          <w:lang w:val="it-IT"/>
        </w:rPr>
        <w:t>, mediante versamento presso il capitolo di entrata indicato dalla medesima, entro 30 giorni dalla notifica dell'atto di recesso.</w:t>
      </w:r>
    </w:p>
    <w:p w14:paraId="35FBF17B" w14:textId="77777777" w:rsidR="007E1E6F" w:rsidRPr="00543D23" w:rsidRDefault="007E1E6F" w:rsidP="00543D23">
      <w:pPr>
        <w:pStyle w:val="ListParagraph"/>
        <w:autoSpaceDE w:val="0"/>
        <w:autoSpaceDN w:val="0"/>
        <w:adjustRightInd w:val="0"/>
        <w:spacing w:before="60" w:after="60" w:line="360" w:lineRule="auto"/>
        <w:ind w:left="284"/>
        <w:jc w:val="both"/>
        <w:rPr>
          <w:rFonts w:cstheme="minorHAnsi"/>
          <w:lang w:val="it-IT"/>
        </w:rPr>
      </w:pPr>
    </w:p>
    <w:p w14:paraId="1D6BD9A5" w14:textId="141B6E46" w:rsidR="007E1E6F" w:rsidRPr="00543D23" w:rsidRDefault="007E1E6F"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 xml:space="preserve">4 </w:t>
      </w:r>
      <w:r w:rsidR="00725332">
        <w:rPr>
          <w:rFonts w:cstheme="minorHAnsi"/>
          <w:b/>
          <w:bCs/>
          <w:lang w:val="it-IT"/>
        </w:rPr>
        <w:t>–</w:t>
      </w:r>
      <w:r w:rsidR="00F1495B" w:rsidRPr="00543D23">
        <w:rPr>
          <w:rFonts w:cstheme="minorHAnsi"/>
          <w:b/>
          <w:bCs/>
          <w:lang w:val="it-IT"/>
        </w:rPr>
        <w:t xml:space="preserve"> Durata ed e</w:t>
      </w:r>
      <w:r w:rsidRPr="00543D23">
        <w:rPr>
          <w:rFonts w:cstheme="minorHAnsi"/>
          <w:b/>
          <w:bCs/>
          <w:lang w:val="it-IT"/>
        </w:rPr>
        <w:t xml:space="preserve">fficacia della </w:t>
      </w:r>
      <w:r w:rsidR="00385BE0" w:rsidRPr="00543D23">
        <w:rPr>
          <w:rFonts w:cstheme="minorHAnsi"/>
          <w:b/>
          <w:bCs/>
          <w:lang w:val="it-IT"/>
        </w:rPr>
        <w:t>Convenzione</w:t>
      </w:r>
    </w:p>
    <w:p w14:paraId="4D89603D" w14:textId="47267CAD" w:rsidR="007E1E6F" w:rsidRDefault="00727653" w:rsidP="00281D73">
      <w:pPr>
        <w:pStyle w:val="ListParagraph"/>
        <w:numPr>
          <w:ilvl w:val="0"/>
          <w:numId w:val="43"/>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w:t>
      </w:r>
      <w:r w:rsidR="00385BE0" w:rsidRPr="00543D23">
        <w:rPr>
          <w:rFonts w:cstheme="minorHAnsi"/>
          <w:lang w:val="it-IT"/>
        </w:rPr>
        <w:t>Convenzione</w:t>
      </w:r>
      <w:r w:rsidRPr="00543D23">
        <w:rPr>
          <w:rFonts w:cstheme="minorHAnsi"/>
          <w:lang w:val="it-IT"/>
        </w:rPr>
        <w:t xml:space="preserve"> avrà </w:t>
      </w:r>
      <w:r w:rsidR="009A1C02" w:rsidRPr="00543D23">
        <w:rPr>
          <w:rFonts w:cstheme="minorHAnsi"/>
          <w:lang w:val="it-IT"/>
        </w:rPr>
        <w:t>durata</w:t>
      </w:r>
      <w:r w:rsidR="00320B90" w:rsidRPr="00543D23">
        <w:rPr>
          <w:rFonts w:cstheme="minorHAnsi"/>
          <w:lang w:val="it-IT"/>
        </w:rPr>
        <w:t xml:space="preserve"> fino </w:t>
      </w:r>
      <w:r w:rsidR="00F1495B" w:rsidRPr="00543D23">
        <w:rPr>
          <w:rFonts w:cstheme="minorHAnsi"/>
          <w:lang w:val="it-IT"/>
        </w:rPr>
        <w:t xml:space="preserve">a 6 mesi </w:t>
      </w:r>
      <w:r w:rsidR="00320B90" w:rsidRPr="00543D23">
        <w:rPr>
          <w:rFonts w:cstheme="minorHAnsi"/>
          <w:lang w:val="it-IT"/>
        </w:rPr>
        <w:t>dal</w:t>
      </w:r>
      <w:r w:rsidR="00F1495B" w:rsidRPr="00543D23">
        <w:rPr>
          <w:rFonts w:cstheme="minorHAnsi"/>
          <w:lang w:val="it-IT"/>
        </w:rPr>
        <w:t>la conclusione delle attività</w:t>
      </w:r>
      <w:r w:rsidR="00320B90" w:rsidRPr="00543D23">
        <w:rPr>
          <w:rFonts w:cstheme="minorHAnsi"/>
          <w:lang w:val="it-IT"/>
        </w:rPr>
        <w:t xml:space="preserve"> previste</w:t>
      </w:r>
      <w:r w:rsidR="00F1495B" w:rsidRPr="00543D23">
        <w:rPr>
          <w:rFonts w:cstheme="minorHAnsi"/>
          <w:lang w:val="it-IT"/>
        </w:rPr>
        <w:t xml:space="preserve"> d</w:t>
      </w:r>
      <w:r w:rsidR="00320B90" w:rsidRPr="00543D23">
        <w:rPr>
          <w:rFonts w:cstheme="minorHAnsi"/>
          <w:lang w:val="it-IT"/>
        </w:rPr>
        <w:t>a</w:t>
      </w:r>
      <w:r w:rsidR="00F1495B" w:rsidRPr="00543D23">
        <w:rPr>
          <w:rFonts w:cstheme="minorHAnsi"/>
          <w:lang w:val="it-IT"/>
        </w:rPr>
        <w:t xml:space="preserve">l progetto </w:t>
      </w:r>
      <w:r w:rsidR="00320B90" w:rsidRPr="00543D23">
        <w:rPr>
          <w:rFonts w:cstheme="minorHAnsi"/>
          <w:lang w:val="it-IT"/>
        </w:rPr>
        <w:t>approvato</w:t>
      </w:r>
      <w:r w:rsidR="00E46B9F" w:rsidRPr="00543D23">
        <w:rPr>
          <w:rFonts w:cstheme="minorHAnsi"/>
          <w:lang w:val="it-IT"/>
        </w:rPr>
        <w:t>,</w:t>
      </w:r>
      <w:r w:rsidR="00320B90" w:rsidRPr="00543D23">
        <w:rPr>
          <w:rFonts w:cstheme="minorHAnsi"/>
          <w:lang w:val="it-IT"/>
        </w:rPr>
        <w:t xml:space="preserve"> che</w:t>
      </w:r>
      <w:r w:rsidR="00F1495B" w:rsidRPr="00543D23">
        <w:rPr>
          <w:rFonts w:cstheme="minorHAnsi"/>
          <w:lang w:val="it-IT"/>
        </w:rPr>
        <w:t xml:space="preserve"> devono essere realizzate </w:t>
      </w:r>
      <w:r w:rsidR="007554D9" w:rsidRPr="00543D23">
        <w:rPr>
          <w:rFonts w:cstheme="minorHAnsi"/>
          <w:lang w:val="it-IT"/>
        </w:rPr>
        <w:t xml:space="preserve">entro il termine </w:t>
      </w:r>
      <w:r w:rsidR="007554D9" w:rsidRPr="00BC2CC2">
        <w:rPr>
          <w:rFonts w:cstheme="minorHAnsi"/>
          <w:lang w:val="it-IT"/>
        </w:rPr>
        <w:t xml:space="preserve">massimo di </w:t>
      </w:r>
      <w:r w:rsidR="00D1231D">
        <w:rPr>
          <w:rFonts w:cstheme="minorHAnsi"/>
          <w:lang w:val="it-IT"/>
        </w:rPr>
        <w:t>2</w:t>
      </w:r>
      <w:r w:rsidR="00D1231D" w:rsidRPr="00BC2CC2">
        <w:rPr>
          <w:rFonts w:cstheme="minorHAnsi"/>
          <w:lang w:val="it-IT"/>
        </w:rPr>
        <w:t xml:space="preserve"> </w:t>
      </w:r>
      <w:r w:rsidR="007554D9" w:rsidRPr="00BC2CC2">
        <w:rPr>
          <w:rFonts w:cstheme="minorHAnsi"/>
          <w:lang w:val="it-IT"/>
        </w:rPr>
        <w:t>anni</w:t>
      </w:r>
      <w:r w:rsidR="007554D9" w:rsidRPr="00543D23">
        <w:rPr>
          <w:rFonts w:cstheme="minorHAnsi"/>
          <w:lang w:val="it-IT"/>
        </w:rPr>
        <w:t xml:space="preserve"> dalla stipula</w:t>
      </w:r>
      <w:r w:rsidR="00E46B9F" w:rsidRPr="00543D23">
        <w:rPr>
          <w:rFonts w:cstheme="minorHAnsi"/>
          <w:lang w:val="it-IT"/>
        </w:rPr>
        <w:t xml:space="preserve"> del presente atto</w:t>
      </w:r>
      <w:r w:rsidRPr="00543D23">
        <w:rPr>
          <w:rFonts w:cstheme="minorHAnsi"/>
          <w:lang w:val="it-IT"/>
        </w:rPr>
        <w:t>.</w:t>
      </w:r>
      <w:r w:rsidR="006C7609">
        <w:rPr>
          <w:rFonts w:cstheme="minorHAnsi"/>
          <w:lang w:val="it-IT"/>
        </w:rPr>
        <w:t xml:space="preserve"> </w:t>
      </w:r>
    </w:p>
    <w:p w14:paraId="4637DF73" w14:textId="62A4F7CB" w:rsidR="006C7609" w:rsidRPr="00543D23" w:rsidRDefault="006C7609" w:rsidP="00281D73">
      <w:pPr>
        <w:pStyle w:val="ListParagraph"/>
        <w:numPr>
          <w:ilvl w:val="0"/>
          <w:numId w:val="43"/>
        </w:numPr>
        <w:autoSpaceDE w:val="0"/>
        <w:autoSpaceDN w:val="0"/>
        <w:adjustRightInd w:val="0"/>
        <w:spacing w:before="60" w:after="60" w:line="360" w:lineRule="auto"/>
        <w:ind w:left="284" w:hanging="284"/>
        <w:jc w:val="both"/>
        <w:rPr>
          <w:rFonts w:cstheme="minorHAnsi"/>
          <w:lang w:val="it-IT"/>
        </w:rPr>
      </w:pPr>
      <w:r>
        <w:rPr>
          <w:rFonts w:cstheme="minorHAnsi"/>
          <w:lang w:val="it-IT"/>
        </w:rPr>
        <w:t xml:space="preserve">Qualsiasi modifica relativa alla durata della predetta Convenzione dovrà essere concordata dalle Parti in forma scritta. </w:t>
      </w:r>
    </w:p>
    <w:p w14:paraId="2A3DE113" w14:textId="538E5E4A" w:rsidR="00F1495B" w:rsidRPr="0093601B" w:rsidRDefault="00F1495B" w:rsidP="00281D73">
      <w:pPr>
        <w:pStyle w:val="ListParagraph"/>
        <w:numPr>
          <w:ilvl w:val="0"/>
          <w:numId w:val="43"/>
        </w:numPr>
        <w:autoSpaceDE w:val="0"/>
        <w:autoSpaceDN w:val="0"/>
        <w:adjustRightInd w:val="0"/>
        <w:spacing w:before="60" w:after="60" w:line="360" w:lineRule="auto"/>
        <w:ind w:left="284" w:hanging="284"/>
        <w:jc w:val="both"/>
        <w:rPr>
          <w:rFonts w:cstheme="minorHAnsi"/>
          <w:bCs/>
          <w:lang w:val="it-IT"/>
        </w:rPr>
      </w:pPr>
      <w:r w:rsidRPr="0093601B">
        <w:rPr>
          <w:rFonts w:cstheme="minorHAnsi"/>
          <w:lang w:val="it-IT"/>
        </w:rPr>
        <w:t>La Convenzione</w:t>
      </w:r>
      <w:r w:rsidR="00C260EA" w:rsidRPr="0093601B">
        <w:rPr>
          <w:rFonts w:cstheme="minorHAnsi"/>
          <w:lang w:val="it-IT"/>
        </w:rPr>
        <w:t xml:space="preserve"> avrà efficacia</w:t>
      </w:r>
      <w:r w:rsidRPr="0093601B">
        <w:rPr>
          <w:rFonts w:cstheme="minorHAnsi"/>
          <w:lang w:val="it-IT"/>
        </w:rPr>
        <w:t xml:space="preserve"> dalla data </w:t>
      </w:r>
      <w:r w:rsidR="006550A7" w:rsidRPr="0093601B">
        <w:rPr>
          <w:rFonts w:cstheme="minorHAnsi"/>
          <w:lang w:val="it-IT"/>
        </w:rPr>
        <w:t>di sottoscrizione</w:t>
      </w:r>
      <w:r w:rsidRPr="0093601B">
        <w:rPr>
          <w:rFonts w:cstheme="minorHAnsi"/>
          <w:bCs/>
          <w:lang w:val="it-IT"/>
        </w:rPr>
        <w:t>.</w:t>
      </w:r>
    </w:p>
    <w:p w14:paraId="22F0525F" w14:textId="77777777" w:rsidR="00FC77CD" w:rsidRPr="00543D23" w:rsidRDefault="00FC77CD" w:rsidP="00543D23">
      <w:pPr>
        <w:autoSpaceDE w:val="0"/>
        <w:autoSpaceDN w:val="0"/>
        <w:adjustRightInd w:val="0"/>
        <w:spacing w:before="60" w:after="60" w:line="360" w:lineRule="auto"/>
        <w:jc w:val="both"/>
        <w:rPr>
          <w:rFonts w:cstheme="minorHAnsi"/>
          <w:lang w:val="it-IT"/>
        </w:rPr>
      </w:pPr>
    </w:p>
    <w:p w14:paraId="7894D063" w14:textId="4D6FF737" w:rsidR="00624035" w:rsidRPr="00543D23" w:rsidRDefault="00624035"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 xml:space="preserve">5 </w:t>
      </w:r>
      <w:r w:rsidR="00725332">
        <w:rPr>
          <w:rFonts w:cstheme="minorHAnsi"/>
          <w:b/>
          <w:bCs/>
          <w:lang w:val="it-IT"/>
        </w:rPr>
        <w:t>–</w:t>
      </w:r>
      <w:r w:rsidR="00F6757F" w:rsidRPr="00543D23">
        <w:rPr>
          <w:rFonts w:cstheme="minorHAnsi"/>
          <w:b/>
          <w:bCs/>
          <w:lang w:val="it-IT"/>
        </w:rPr>
        <w:t xml:space="preserve"> </w:t>
      </w:r>
      <w:r w:rsidRPr="00543D23">
        <w:rPr>
          <w:rFonts w:cstheme="minorHAnsi"/>
          <w:b/>
          <w:bCs/>
          <w:lang w:val="it-IT"/>
        </w:rPr>
        <w:t>Controversie</w:t>
      </w:r>
    </w:p>
    <w:p w14:paraId="000B69EB" w14:textId="77777777" w:rsidR="00624035" w:rsidRPr="00543D23" w:rsidRDefault="00624035" w:rsidP="00543D23">
      <w:pPr>
        <w:autoSpaceDE w:val="0"/>
        <w:autoSpaceDN w:val="0"/>
        <w:adjustRightInd w:val="0"/>
        <w:spacing w:before="60" w:after="60" w:line="360" w:lineRule="auto"/>
        <w:jc w:val="both"/>
        <w:rPr>
          <w:rFonts w:cstheme="minorHAnsi"/>
          <w:lang w:val="it-IT"/>
        </w:rPr>
      </w:pPr>
      <w:r w:rsidRPr="00543D23">
        <w:rPr>
          <w:rFonts w:cstheme="minorHAnsi"/>
          <w:lang w:val="it-IT"/>
        </w:rPr>
        <w:t>Competente</w:t>
      </w:r>
      <w:r w:rsidR="004030DA" w:rsidRPr="00543D23">
        <w:rPr>
          <w:rFonts w:cstheme="minorHAnsi"/>
          <w:lang w:val="it-IT"/>
        </w:rPr>
        <w:t xml:space="preserve"> per reciproco accordo delle parti</w:t>
      </w:r>
      <w:r w:rsidRPr="00543D23">
        <w:rPr>
          <w:rFonts w:cstheme="minorHAnsi"/>
          <w:lang w:val="it-IT"/>
        </w:rPr>
        <w:t xml:space="preserve"> nella risoluzione delle controversie è il Foro di </w:t>
      </w:r>
      <w:r w:rsidR="00EE182E" w:rsidRPr="00543D23">
        <w:rPr>
          <w:rFonts w:cstheme="minorHAnsi"/>
          <w:lang w:val="it-IT"/>
        </w:rPr>
        <w:t>Roma.</w:t>
      </w:r>
    </w:p>
    <w:p w14:paraId="50EB0AE7" w14:textId="77777777" w:rsidR="00FD0ED5" w:rsidRPr="00543D23" w:rsidRDefault="00FD0ED5" w:rsidP="00543D23">
      <w:pPr>
        <w:autoSpaceDE w:val="0"/>
        <w:autoSpaceDN w:val="0"/>
        <w:adjustRightInd w:val="0"/>
        <w:spacing w:before="60" w:after="60" w:line="360" w:lineRule="auto"/>
        <w:jc w:val="both"/>
        <w:rPr>
          <w:rFonts w:cstheme="minorHAnsi"/>
          <w:b/>
          <w:bCs/>
          <w:lang w:val="it-IT"/>
        </w:rPr>
      </w:pPr>
    </w:p>
    <w:p w14:paraId="640E120A" w14:textId="2EA8D0F9" w:rsidR="007E1E6F" w:rsidRPr="00543D23" w:rsidRDefault="007E1E6F"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BF783E" w:rsidRPr="00543D23">
        <w:rPr>
          <w:rFonts w:cstheme="minorHAnsi"/>
          <w:b/>
          <w:bCs/>
          <w:lang w:val="it-IT"/>
        </w:rPr>
        <w:t>1</w:t>
      </w:r>
      <w:r w:rsidR="00BF783E">
        <w:rPr>
          <w:rFonts w:cstheme="minorHAnsi"/>
          <w:b/>
          <w:bCs/>
          <w:lang w:val="it-IT"/>
        </w:rPr>
        <w:t>6</w:t>
      </w:r>
      <w:r w:rsidR="00BF783E"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Autorizzazione alla comunicazione di informazioni e dati</w:t>
      </w:r>
    </w:p>
    <w:p w14:paraId="0AD6F41C" w14:textId="2FB4979D" w:rsidR="007E1E6F" w:rsidRPr="00543D23" w:rsidRDefault="007E1E6F"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Fatti salvi i casi di obbligo di comunicazione previsti dalla normativa vigente, per tutta la durata della </w:t>
      </w:r>
      <w:r w:rsidR="00385BE0" w:rsidRPr="00543D23">
        <w:rPr>
          <w:rFonts w:cstheme="minorHAnsi"/>
          <w:lang w:val="it-IT"/>
        </w:rPr>
        <w:t>Convenzione</w:t>
      </w:r>
      <w:r w:rsidRPr="00543D23">
        <w:rPr>
          <w:rFonts w:cstheme="minorHAnsi"/>
          <w:lang w:val="it-IT"/>
        </w:rPr>
        <w:t xml:space="preserve">, </w:t>
      </w:r>
      <w:r w:rsidR="00E41462" w:rsidRPr="00543D23">
        <w:rPr>
          <w:rFonts w:cstheme="minorHAnsi"/>
          <w:lang w:val="it-IT"/>
        </w:rPr>
        <w:t xml:space="preserve">e per un periodo di </w:t>
      </w:r>
      <w:r w:rsidR="00F4112C" w:rsidRPr="00543D23">
        <w:rPr>
          <w:rFonts w:cstheme="minorHAnsi"/>
          <w:lang w:val="it-IT"/>
        </w:rPr>
        <w:t>5</w:t>
      </w:r>
      <w:r w:rsidR="00E41462" w:rsidRPr="00543D23">
        <w:rPr>
          <w:rFonts w:cstheme="minorHAnsi"/>
          <w:lang w:val="it-IT"/>
        </w:rPr>
        <w:t xml:space="preserve"> anni successivo alla risoluzione della </w:t>
      </w:r>
      <w:r w:rsidR="00385BE0" w:rsidRPr="00543D23">
        <w:rPr>
          <w:rFonts w:cstheme="minorHAnsi"/>
          <w:lang w:val="it-IT"/>
        </w:rPr>
        <w:t>Convenzione</w:t>
      </w:r>
      <w:r w:rsidR="00E41462" w:rsidRPr="00543D23">
        <w:rPr>
          <w:rFonts w:cstheme="minorHAnsi"/>
          <w:lang w:val="it-IT"/>
        </w:rPr>
        <w:t xml:space="preserve">, </w:t>
      </w:r>
      <w:r w:rsidRPr="00543D23">
        <w:rPr>
          <w:rFonts w:cstheme="minorHAnsi"/>
          <w:lang w:val="it-IT"/>
        </w:rPr>
        <w:t>ciascuna Parte manterrà riservate le informazioni o i dati, inerenti la</w:t>
      </w:r>
      <w:r w:rsidR="00BC2CC2">
        <w:rPr>
          <w:rFonts w:cstheme="minorHAnsi"/>
          <w:lang w:val="it-IT"/>
        </w:rPr>
        <w:t xml:space="preserve"> </w:t>
      </w:r>
      <w:r w:rsidR="00385BE0" w:rsidRPr="00543D23">
        <w:rPr>
          <w:rFonts w:cstheme="minorHAnsi"/>
          <w:lang w:val="it-IT"/>
        </w:rPr>
        <w:t>Convenzione</w:t>
      </w:r>
      <w:r w:rsidRPr="00543D23">
        <w:rPr>
          <w:rFonts w:cstheme="minorHAnsi"/>
          <w:lang w:val="it-IT"/>
        </w:rPr>
        <w:t>, forniti dall</w:t>
      </w:r>
      <w:r w:rsidR="00F6757F" w:rsidRPr="00543D23">
        <w:rPr>
          <w:rFonts w:cstheme="minorHAnsi"/>
          <w:lang w:val="it-IT"/>
        </w:rPr>
        <w:t>’</w:t>
      </w:r>
      <w:r w:rsidRPr="00543D23">
        <w:rPr>
          <w:rFonts w:cstheme="minorHAnsi"/>
          <w:lang w:val="it-IT"/>
        </w:rPr>
        <w:t>altra Parte, a condizione che siano contrassegnati da diciture che le identifichino espressamente come «confidenziali» o «riservate» o che siano di natura intrinsecamente riservata.</w:t>
      </w:r>
    </w:p>
    <w:p w14:paraId="735F8DEA" w14:textId="77777777" w:rsidR="007E1E6F" w:rsidRPr="00543D23" w:rsidRDefault="007E1E6F" w:rsidP="00543D23">
      <w:pPr>
        <w:autoSpaceDE w:val="0"/>
        <w:autoSpaceDN w:val="0"/>
        <w:adjustRightInd w:val="0"/>
        <w:spacing w:before="60" w:after="60" w:line="360" w:lineRule="auto"/>
        <w:jc w:val="both"/>
        <w:rPr>
          <w:rFonts w:cstheme="minorHAnsi"/>
          <w:lang w:val="it-IT"/>
        </w:rPr>
      </w:pPr>
      <w:r w:rsidRPr="00543D23">
        <w:rPr>
          <w:rFonts w:cstheme="minorHAnsi"/>
          <w:lang w:val="it-IT"/>
        </w:rPr>
        <w:t>Le disposizioni del presente articolo non si applicheranno nei seguenti casi:</w:t>
      </w:r>
    </w:p>
    <w:p w14:paraId="33D44F9B" w14:textId="77777777" w:rsidR="007E1E6F"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le dette informazioni riservate sono già in possesso dell’altra Parte, senza che questa abbia alcun obbligo di tutela della riservatezza delle stesse;</w:t>
      </w:r>
    </w:p>
    <w:p w14:paraId="72FEC20D" w14:textId="77777777" w:rsidR="007E1E6F"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le dette informazioni divengano di pubblico dominio senza alcun atto lesivo dell’altra Parte;</w:t>
      </w:r>
    </w:p>
    <w:p w14:paraId="32675746" w14:textId="77777777" w:rsidR="007E1E6F"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saranno ricevute legalmente da terzi senza restrizioni e senza violazione dell’obbligo di riservatezza;</w:t>
      </w:r>
    </w:p>
    <w:p w14:paraId="418BD74B" w14:textId="77777777" w:rsidR="00534678"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b/>
          <w:bCs/>
          <w:lang w:val="it-IT"/>
        </w:rPr>
      </w:pPr>
      <w:r w:rsidRPr="00543D23">
        <w:rPr>
          <w:rFonts w:cstheme="minorHAnsi"/>
          <w:lang w:val="it-IT"/>
        </w:rPr>
        <w:t>saranno sviluppate autonomamente senza l’utilizzo delle informazioni riservate che siano state fornite.</w:t>
      </w:r>
    </w:p>
    <w:p w14:paraId="2CCF414C" w14:textId="77777777" w:rsidR="00F93229" w:rsidRPr="00543D23" w:rsidRDefault="00F93229" w:rsidP="00543D23">
      <w:pPr>
        <w:autoSpaceDE w:val="0"/>
        <w:autoSpaceDN w:val="0"/>
        <w:adjustRightInd w:val="0"/>
        <w:spacing w:before="60" w:after="60" w:line="360" w:lineRule="auto"/>
        <w:jc w:val="both"/>
        <w:rPr>
          <w:rFonts w:cstheme="minorHAnsi"/>
          <w:bCs/>
          <w:lang w:val="it-IT"/>
        </w:rPr>
      </w:pPr>
    </w:p>
    <w:p w14:paraId="7C8489A9" w14:textId="77777777" w:rsidR="00350800" w:rsidRDefault="00350800" w:rsidP="00543D23">
      <w:pPr>
        <w:autoSpaceDE w:val="0"/>
        <w:autoSpaceDN w:val="0"/>
        <w:adjustRightInd w:val="0"/>
        <w:spacing w:before="60" w:after="60" w:line="360" w:lineRule="auto"/>
        <w:jc w:val="center"/>
        <w:rPr>
          <w:rFonts w:cstheme="minorHAnsi"/>
          <w:b/>
          <w:bCs/>
          <w:lang w:val="it-IT"/>
        </w:rPr>
      </w:pPr>
    </w:p>
    <w:p w14:paraId="52D68B23" w14:textId="77777777" w:rsidR="00350800" w:rsidRDefault="00350800" w:rsidP="00543D23">
      <w:pPr>
        <w:autoSpaceDE w:val="0"/>
        <w:autoSpaceDN w:val="0"/>
        <w:adjustRightInd w:val="0"/>
        <w:spacing w:before="60" w:after="60" w:line="360" w:lineRule="auto"/>
        <w:jc w:val="center"/>
        <w:rPr>
          <w:rFonts w:cstheme="minorHAnsi"/>
          <w:b/>
          <w:bCs/>
          <w:lang w:val="it-IT"/>
        </w:rPr>
      </w:pPr>
    </w:p>
    <w:p w14:paraId="2608CD6A" w14:textId="68B3BFEB" w:rsidR="008E0D70" w:rsidRPr="00543D23" w:rsidRDefault="008E0D70"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lastRenderedPageBreak/>
        <w:t xml:space="preserve">Art. </w:t>
      </w:r>
      <w:r w:rsidR="00BF783E" w:rsidRPr="00543D23">
        <w:rPr>
          <w:rFonts w:cstheme="minorHAnsi"/>
          <w:b/>
          <w:bCs/>
          <w:lang w:val="it-IT"/>
        </w:rPr>
        <w:t>1</w:t>
      </w:r>
      <w:r w:rsidR="00BF783E">
        <w:rPr>
          <w:rFonts w:cstheme="minorHAnsi"/>
          <w:b/>
          <w:bCs/>
          <w:lang w:val="it-IT"/>
        </w:rPr>
        <w:t>7</w:t>
      </w:r>
      <w:r w:rsidR="00BF783E"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Disposizioni generali</w:t>
      </w:r>
    </w:p>
    <w:p w14:paraId="3ABD15F4" w14:textId="77777777" w:rsidR="008E0D70" w:rsidRPr="00543D23" w:rsidRDefault="008E0D70" w:rsidP="00543D23">
      <w:pPr>
        <w:pStyle w:val="ListParagraph"/>
        <w:numPr>
          <w:ilvl w:val="0"/>
          <w:numId w:val="41"/>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Per quanto non previsto nella presente </w:t>
      </w:r>
      <w:r w:rsidR="00385BE0" w:rsidRPr="00543D23">
        <w:rPr>
          <w:rFonts w:cstheme="minorHAnsi"/>
          <w:lang w:val="it-IT"/>
        </w:rPr>
        <w:t>Convenzione</w:t>
      </w:r>
      <w:r w:rsidRPr="00543D23">
        <w:rPr>
          <w:rFonts w:cstheme="minorHAnsi"/>
          <w:lang w:val="it-IT"/>
        </w:rPr>
        <w:t>, si applicano in quanto compatibili le disposizioni normative vigenti in materia.</w:t>
      </w:r>
    </w:p>
    <w:p w14:paraId="6C39F56B" w14:textId="472928CD" w:rsidR="00C778C1" w:rsidRDefault="004E75C7" w:rsidP="00620BE8">
      <w:pPr>
        <w:pStyle w:val="ListParagraph"/>
        <w:numPr>
          <w:ilvl w:val="0"/>
          <w:numId w:val="41"/>
        </w:numPr>
        <w:autoSpaceDE w:val="0"/>
        <w:autoSpaceDN w:val="0"/>
        <w:adjustRightInd w:val="0"/>
        <w:spacing w:before="60" w:after="60" w:line="360" w:lineRule="auto"/>
        <w:ind w:left="284" w:hanging="284"/>
        <w:jc w:val="both"/>
        <w:rPr>
          <w:rFonts w:cstheme="minorHAnsi"/>
          <w:lang w:val="it-IT"/>
        </w:rPr>
      </w:pPr>
      <w:r w:rsidRPr="003B39B5">
        <w:rPr>
          <w:rFonts w:cstheme="minorHAnsi"/>
          <w:lang w:val="it-IT"/>
        </w:rPr>
        <w:t>La presente convezione sarà trasmessa, a cura dell’Amministrazione, agli organi di controllo per gli adempimenti di competenza.</w:t>
      </w:r>
    </w:p>
    <w:p w14:paraId="4C2F3346" w14:textId="60EC81BC" w:rsidR="00FD00A6" w:rsidRPr="003B39B5" w:rsidRDefault="00FD00A6" w:rsidP="004E75C7">
      <w:pPr>
        <w:pStyle w:val="ListParagraph"/>
        <w:numPr>
          <w:ilvl w:val="0"/>
          <w:numId w:val="41"/>
        </w:numPr>
        <w:autoSpaceDE w:val="0"/>
        <w:autoSpaceDN w:val="0"/>
        <w:adjustRightInd w:val="0"/>
        <w:spacing w:before="60" w:after="60" w:line="360" w:lineRule="auto"/>
        <w:ind w:left="284" w:hanging="284"/>
        <w:jc w:val="both"/>
        <w:rPr>
          <w:rFonts w:cstheme="minorHAnsi"/>
          <w:lang w:val="it-IT"/>
        </w:rPr>
      </w:pPr>
      <w:r w:rsidRPr="003B39B5">
        <w:rPr>
          <w:rFonts w:cstheme="minorHAnsi"/>
          <w:lang w:val="it-IT"/>
        </w:rPr>
        <w:t>La presente convenzione è firmata digitalmente, in unico originale, ex art 24, commi 1 e 2 del C.A.D. - Codice dell'amministrazione digitale - Decreto Legislativo 7 marzo 2005, n. 82, e sarà registrata in caso d’uso e a tassa fissa ai sensi degli artt. 5 e 39 del DPR n. 131/86. Le eventuali spese di registrazione saranno a carico della parte che ne farà richiesta.</w:t>
      </w:r>
    </w:p>
    <w:p w14:paraId="31EDD491" w14:textId="10C8DAAD" w:rsidR="00A86CFA" w:rsidRDefault="00A86CFA" w:rsidP="00543D23">
      <w:pPr>
        <w:autoSpaceDE w:val="0"/>
        <w:autoSpaceDN w:val="0"/>
        <w:adjustRightInd w:val="0"/>
        <w:spacing w:before="60" w:after="60" w:line="360" w:lineRule="auto"/>
        <w:jc w:val="both"/>
        <w:rPr>
          <w:rFonts w:cstheme="minorHAnsi"/>
          <w:lang w:val="it-IT"/>
        </w:rPr>
      </w:pPr>
    </w:p>
    <w:p w14:paraId="0479E595" w14:textId="0F8FEA0D" w:rsidR="00FD00A6" w:rsidRDefault="00FD00A6" w:rsidP="00543D23">
      <w:pPr>
        <w:autoSpaceDE w:val="0"/>
        <w:autoSpaceDN w:val="0"/>
        <w:adjustRightInd w:val="0"/>
        <w:spacing w:before="60" w:after="60" w:line="360" w:lineRule="auto"/>
        <w:jc w:val="both"/>
        <w:rPr>
          <w:rFonts w:cstheme="minorHAnsi"/>
          <w:lang w:val="it-IT"/>
        </w:rPr>
      </w:pPr>
    </w:p>
    <w:p w14:paraId="1F12A474" w14:textId="77777777" w:rsidR="00FD00A6" w:rsidRPr="00543D23" w:rsidRDefault="00FD00A6" w:rsidP="00543D23">
      <w:pPr>
        <w:autoSpaceDE w:val="0"/>
        <w:autoSpaceDN w:val="0"/>
        <w:adjustRightInd w:val="0"/>
        <w:spacing w:before="60" w:after="60" w:line="360" w:lineRule="auto"/>
        <w:jc w:val="both"/>
        <w:rPr>
          <w:rFonts w:cstheme="minorHAnsi"/>
          <w:lang w:val="it-IT"/>
        </w:rPr>
      </w:pPr>
    </w:p>
    <w:p w14:paraId="125D09A8" w14:textId="5EB44A54" w:rsidR="00A86CFA" w:rsidRPr="00FD00A6" w:rsidRDefault="00FD00A6" w:rsidP="00FD00A6">
      <w:pPr>
        <w:autoSpaceDE w:val="0"/>
        <w:autoSpaceDN w:val="0"/>
        <w:adjustRightInd w:val="0"/>
        <w:spacing w:before="60" w:after="60" w:line="360" w:lineRule="auto"/>
        <w:jc w:val="both"/>
        <w:rPr>
          <w:rFonts w:cstheme="minorHAnsi"/>
          <w:i/>
          <w:iCs/>
          <w:lang w:val="it-IT"/>
        </w:rPr>
      </w:pPr>
      <w:r w:rsidRPr="00FD00A6">
        <w:rPr>
          <w:rFonts w:cstheme="minorHAnsi"/>
          <w:i/>
          <w:iCs/>
          <w:lang w:val="it-IT"/>
        </w:rPr>
        <w:t xml:space="preserve">Per il </w:t>
      </w:r>
      <w:r w:rsidR="006E0D5D" w:rsidRPr="00FD00A6">
        <w:rPr>
          <w:rFonts w:cstheme="minorHAnsi"/>
          <w:i/>
          <w:iCs/>
          <w:lang w:val="it-IT"/>
        </w:rPr>
        <w:t>Ministero dell</w:t>
      </w:r>
      <w:r w:rsidR="003A723A" w:rsidRPr="00FD00A6">
        <w:rPr>
          <w:rFonts w:cstheme="minorHAnsi"/>
          <w:i/>
          <w:iCs/>
          <w:lang w:val="it-IT"/>
        </w:rPr>
        <w:t>e Imprese e del Made in Italy</w:t>
      </w:r>
      <w:r w:rsidR="006E0D5D" w:rsidRPr="00FD00A6">
        <w:rPr>
          <w:rFonts w:cstheme="minorHAnsi"/>
          <w:i/>
          <w:iCs/>
          <w:lang w:val="it-IT"/>
        </w:rPr>
        <w:tab/>
      </w:r>
      <w:r w:rsidR="006E0D5D" w:rsidRPr="00FD00A6">
        <w:rPr>
          <w:rFonts w:cstheme="minorHAnsi"/>
          <w:i/>
          <w:iCs/>
          <w:lang w:val="it-IT"/>
        </w:rPr>
        <w:tab/>
      </w:r>
      <w:r w:rsidR="006E0D5D" w:rsidRPr="00FD00A6">
        <w:rPr>
          <w:rFonts w:cstheme="minorHAnsi"/>
          <w:i/>
          <w:iCs/>
          <w:lang w:val="it-IT"/>
        </w:rPr>
        <w:tab/>
      </w:r>
      <w:r w:rsidR="006E0D5D" w:rsidRPr="00FD00A6">
        <w:rPr>
          <w:rFonts w:cstheme="minorHAnsi"/>
          <w:i/>
          <w:iCs/>
          <w:lang w:val="it-IT"/>
        </w:rPr>
        <w:tab/>
      </w:r>
      <w:r w:rsidRPr="00FD00A6">
        <w:rPr>
          <w:rFonts w:cstheme="minorHAnsi"/>
          <w:i/>
          <w:iCs/>
          <w:lang w:val="it-IT"/>
        </w:rPr>
        <w:t xml:space="preserve">Per il </w:t>
      </w:r>
      <w:r w:rsidR="006E0D5D" w:rsidRPr="00FD00A6">
        <w:rPr>
          <w:rFonts w:cstheme="minorHAnsi"/>
          <w:i/>
          <w:iCs/>
          <w:lang w:val="it-IT"/>
        </w:rPr>
        <w:t xml:space="preserve">Comune di </w:t>
      </w:r>
    </w:p>
    <w:p w14:paraId="459460AA" w14:textId="54187924" w:rsidR="00FD00A6" w:rsidRPr="00543D23" w:rsidRDefault="00FD00A6" w:rsidP="00FD00A6">
      <w:pPr>
        <w:autoSpaceDE w:val="0"/>
        <w:autoSpaceDN w:val="0"/>
        <w:adjustRightInd w:val="0"/>
        <w:spacing w:before="60" w:after="60" w:line="360" w:lineRule="auto"/>
        <w:jc w:val="both"/>
        <w:rPr>
          <w:rFonts w:cstheme="minorHAnsi"/>
          <w:lang w:val="it-IT"/>
        </w:rPr>
      </w:pPr>
      <w:r>
        <w:rPr>
          <w:rFonts w:cstheme="minorHAnsi"/>
          <w:lang w:val="it-IT"/>
        </w:rPr>
        <w:t>______________________________________                               _______________________</w:t>
      </w:r>
    </w:p>
    <w:sectPr w:rsidR="00FD00A6" w:rsidRPr="00543D23" w:rsidSect="004C01A6">
      <w:footerReference w:type="default" r:id="rId9"/>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4C5D" w14:textId="77777777" w:rsidR="003105CF" w:rsidRDefault="003105CF" w:rsidP="00124D83">
      <w:pPr>
        <w:spacing w:after="0" w:line="240" w:lineRule="auto"/>
      </w:pPr>
      <w:r>
        <w:separator/>
      </w:r>
    </w:p>
  </w:endnote>
  <w:endnote w:type="continuationSeparator" w:id="0">
    <w:p w14:paraId="2EF797B3" w14:textId="77777777" w:rsidR="003105CF" w:rsidRDefault="003105CF" w:rsidP="0012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81500"/>
      <w:docPartObj>
        <w:docPartGallery w:val="Page Numbers (Bottom of Page)"/>
        <w:docPartUnique/>
      </w:docPartObj>
    </w:sdtPr>
    <w:sdtEndPr>
      <w:rPr>
        <w:sz w:val="18"/>
      </w:rPr>
    </w:sdtEndPr>
    <w:sdtContent>
      <w:p w14:paraId="04D3F74E" w14:textId="3FB6E6E3" w:rsidR="008A5922" w:rsidRPr="008A5922" w:rsidRDefault="00826CDE" w:rsidP="007E6048">
        <w:pPr>
          <w:pStyle w:val="Footer"/>
          <w:jc w:val="right"/>
          <w:rPr>
            <w:sz w:val="18"/>
          </w:rPr>
        </w:pPr>
        <w:r w:rsidRPr="008A5922">
          <w:rPr>
            <w:sz w:val="18"/>
          </w:rPr>
          <w:fldChar w:fldCharType="begin"/>
        </w:r>
        <w:r w:rsidR="008A5922" w:rsidRPr="008A5922">
          <w:rPr>
            <w:sz w:val="18"/>
          </w:rPr>
          <w:instrText>PAGE   \* MERGEFORMAT</w:instrText>
        </w:r>
        <w:r w:rsidRPr="008A5922">
          <w:rPr>
            <w:sz w:val="18"/>
          </w:rPr>
          <w:fldChar w:fldCharType="separate"/>
        </w:r>
        <w:r w:rsidR="001B65F1" w:rsidRPr="001B65F1">
          <w:rPr>
            <w:noProof/>
            <w:sz w:val="18"/>
            <w:lang w:val="it-IT"/>
          </w:rPr>
          <w:t>14</w:t>
        </w:r>
        <w:r w:rsidRPr="008A5922">
          <w:rPr>
            <w:sz w:val="18"/>
          </w:rPr>
          <w:fldChar w:fldCharType="end"/>
        </w:r>
      </w:p>
    </w:sdtContent>
  </w:sdt>
  <w:p w14:paraId="52C31479" w14:textId="77777777" w:rsidR="008A5922" w:rsidRDefault="008A5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B165" w14:textId="77777777" w:rsidR="003105CF" w:rsidRDefault="003105CF" w:rsidP="00124D83">
      <w:pPr>
        <w:spacing w:after="0" w:line="240" w:lineRule="auto"/>
      </w:pPr>
      <w:r>
        <w:separator/>
      </w:r>
    </w:p>
  </w:footnote>
  <w:footnote w:type="continuationSeparator" w:id="0">
    <w:p w14:paraId="478A749A" w14:textId="77777777" w:rsidR="003105CF" w:rsidRDefault="003105CF" w:rsidP="00124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15:restartNumberingAfterBreak="0">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1B15B6"/>
    <w:multiLevelType w:val="hybridMultilevel"/>
    <w:tmpl w:val="51AE0A3E"/>
    <w:lvl w:ilvl="0" w:tplc="4210C8C4">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2E497A"/>
    <w:multiLevelType w:val="hybridMultilevel"/>
    <w:tmpl w:val="465455C8"/>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1D556C"/>
    <w:multiLevelType w:val="hybridMultilevel"/>
    <w:tmpl w:val="4608245A"/>
    <w:lvl w:ilvl="0" w:tplc="0DBE74A6">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5" w15:restartNumberingAfterBreak="0">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9263F6"/>
    <w:multiLevelType w:val="hybridMultilevel"/>
    <w:tmpl w:val="59CA3192"/>
    <w:lvl w:ilvl="0" w:tplc="0410000F">
      <w:start w:val="1"/>
      <w:numFmt w:val="decimal"/>
      <w:lvlText w:val="%1."/>
      <w:lvlJc w:val="left"/>
      <w:pPr>
        <w:ind w:left="720" w:hanging="360"/>
      </w:pPr>
      <w:rPr>
        <w:rFonts w:hint="default"/>
      </w:rPr>
    </w:lvl>
    <w:lvl w:ilvl="1" w:tplc="9D0C45A0">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40" w15:restartNumberingAfterBreak="0">
    <w:nsid w:val="6BA8561F"/>
    <w:multiLevelType w:val="hybridMultilevel"/>
    <w:tmpl w:val="5AA62D16"/>
    <w:lvl w:ilvl="0" w:tplc="143235C4">
      <w:numFmt w:val="bullet"/>
      <w:lvlText w:val=""/>
      <w:lvlJc w:val="left"/>
      <w:pPr>
        <w:ind w:left="912" w:hanging="293"/>
      </w:pPr>
      <w:rPr>
        <w:rFonts w:ascii="Wingdings" w:eastAsia="Wingdings" w:hAnsi="Wingdings" w:cs="Wingdings" w:hint="default"/>
        <w:w w:val="100"/>
        <w:sz w:val="22"/>
        <w:szCs w:val="22"/>
        <w:lang w:val="it-IT" w:eastAsia="en-US" w:bidi="ar-SA"/>
      </w:rPr>
    </w:lvl>
    <w:lvl w:ilvl="1" w:tplc="F7401ED4">
      <w:numFmt w:val="bullet"/>
      <w:lvlText w:val="•"/>
      <w:lvlJc w:val="left"/>
      <w:pPr>
        <w:ind w:left="1832" w:hanging="293"/>
      </w:pPr>
      <w:rPr>
        <w:rFonts w:hint="default"/>
        <w:lang w:val="it-IT" w:eastAsia="en-US" w:bidi="ar-SA"/>
      </w:rPr>
    </w:lvl>
    <w:lvl w:ilvl="2" w:tplc="2A6CC952">
      <w:numFmt w:val="bullet"/>
      <w:lvlText w:val="•"/>
      <w:lvlJc w:val="left"/>
      <w:pPr>
        <w:ind w:left="2745" w:hanging="293"/>
      </w:pPr>
      <w:rPr>
        <w:rFonts w:hint="default"/>
        <w:lang w:val="it-IT" w:eastAsia="en-US" w:bidi="ar-SA"/>
      </w:rPr>
    </w:lvl>
    <w:lvl w:ilvl="3" w:tplc="C4E2CC0A">
      <w:numFmt w:val="bullet"/>
      <w:lvlText w:val="•"/>
      <w:lvlJc w:val="left"/>
      <w:pPr>
        <w:ind w:left="3657" w:hanging="293"/>
      </w:pPr>
      <w:rPr>
        <w:rFonts w:hint="default"/>
        <w:lang w:val="it-IT" w:eastAsia="en-US" w:bidi="ar-SA"/>
      </w:rPr>
    </w:lvl>
    <w:lvl w:ilvl="4" w:tplc="597A0DFA">
      <w:numFmt w:val="bullet"/>
      <w:lvlText w:val="•"/>
      <w:lvlJc w:val="left"/>
      <w:pPr>
        <w:ind w:left="4570" w:hanging="293"/>
      </w:pPr>
      <w:rPr>
        <w:rFonts w:hint="default"/>
        <w:lang w:val="it-IT" w:eastAsia="en-US" w:bidi="ar-SA"/>
      </w:rPr>
    </w:lvl>
    <w:lvl w:ilvl="5" w:tplc="9604B2E4">
      <w:numFmt w:val="bullet"/>
      <w:lvlText w:val="•"/>
      <w:lvlJc w:val="left"/>
      <w:pPr>
        <w:ind w:left="5483" w:hanging="293"/>
      </w:pPr>
      <w:rPr>
        <w:rFonts w:hint="default"/>
        <w:lang w:val="it-IT" w:eastAsia="en-US" w:bidi="ar-SA"/>
      </w:rPr>
    </w:lvl>
    <w:lvl w:ilvl="6" w:tplc="72F49198">
      <w:numFmt w:val="bullet"/>
      <w:lvlText w:val="•"/>
      <w:lvlJc w:val="left"/>
      <w:pPr>
        <w:ind w:left="6395" w:hanging="293"/>
      </w:pPr>
      <w:rPr>
        <w:rFonts w:hint="default"/>
        <w:lang w:val="it-IT" w:eastAsia="en-US" w:bidi="ar-SA"/>
      </w:rPr>
    </w:lvl>
    <w:lvl w:ilvl="7" w:tplc="E82EE3DE">
      <w:numFmt w:val="bullet"/>
      <w:lvlText w:val="•"/>
      <w:lvlJc w:val="left"/>
      <w:pPr>
        <w:ind w:left="7308" w:hanging="293"/>
      </w:pPr>
      <w:rPr>
        <w:rFonts w:hint="default"/>
        <w:lang w:val="it-IT" w:eastAsia="en-US" w:bidi="ar-SA"/>
      </w:rPr>
    </w:lvl>
    <w:lvl w:ilvl="8" w:tplc="40AC629E">
      <w:numFmt w:val="bullet"/>
      <w:lvlText w:val="•"/>
      <w:lvlJc w:val="left"/>
      <w:pPr>
        <w:ind w:left="8221" w:hanging="293"/>
      </w:pPr>
      <w:rPr>
        <w:rFonts w:hint="default"/>
        <w:lang w:val="it-IT" w:eastAsia="en-US" w:bidi="ar-SA"/>
      </w:rPr>
    </w:lvl>
  </w:abstractNum>
  <w:abstractNum w:abstractNumId="41" w15:restartNumberingAfterBreak="0">
    <w:nsid w:val="6D577FB2"/>
    <w:multiLevelType w:val="hybridMultilevel"/>
    <w:tmpl w:val="697C44FA"/>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DE65DAC"/>
    <w:multiLevelType w:val="hybridMultilevel"/>
    <w:tmpl w:val="D86AD994"/>
    <w:lvl w:ilvl="0" w:tplc="888024E2">
      <w:start w:val="1"/>
      <w:numFmt w:val="decimal"/>
      <w:lvlText w:val="%1."/>
      <w:lvlJc w:val="left"/>
      <w:pPr>
        <w:ind w:left="833" w:hanging="358"/>
      </w:pPr>
      <w:rPr>
        <w:rFonts w:ascii="Arial" w:eastAsia="Arial" w:hAnsi="Arial" w:cs="Arial" w:hint="default"/>
        <w:b/>
        <w:bCs/>
        <w:spacing w:val="-2"/>
        <w:w w:val="100"/>
        <w:sz w:val="22"/>
        <w:szCs w:val="22"/>
        <w:lang w:val="it-IT" w:eastAsia="en-US" w:bidi="ar-SA"/>
      </w:rPr>
    </w:lvl>
    <w:lvl w:ilvl="1" w:tplc="52EEC998">
      <w:start w:val="1"/>
      <w:numFmt w:val="lowerLetter"/>
      <w:lvlText w:val="%2)"/>
      <w:lvlJc w:val="left"/>
      <w:pPr>
        <w:ind w:left="1093" w:hanging="283"/>
      </w:pPr>
      <w:rPr>
        <w:rFonts w:ascii="Arial MT" w:eastAsia="Arial MT" w:hAnsi="Arial MT" w:cs="Arial MT" w:hint="default"/>
        <w:spacing w:val="-2"/>
        <w:w w:val="100"/>
        <w:sz w:val="22"/>
        <w:szCs w:val="22"/>
        <w:lang w:val="it-IT" w:eastAsia="en-US" w:bidi="ar-SA"/>
      </w:rPr>
    </w:lvl>
    <w:lvl w:ilvl="2" w:tplc="7ADEF2EC">
      <w:numFmt w:val="bullet"/>
      <w:lvlText w:val="•"/>
      <w:lvlJc w:val="left"/>
      <w:pPr>
        <w:ind w:left="900" w:hanging="283"/>
      </w:pPr>
      <w:rPr>
        <w:rFonts w:hint="default"/>
        <w:lang w:val="it-IT" w:eastAsia="en-US" w:bidi="ar-SA"/>
      </w:rPr>
    </w:lvl>
    <w:lvl w:ilvl="3" w:tplc="F28A565A">
      <w:numFmt w:val="bullet"/>
      <w:lvlText w:val="•"/>
      <w:lvlJc w:val="left"/>
      <w:pPr>
        <w:ind w:left="2043" w:hanging="283"/>
      </w:pPr>
      <w:rPr>
        <w:rFonts w:hint="default"/>
        <w:lang w:val="it-IT" w:eastAsia="en-US" w:bidi="ar-SA"/>
      </w:rPr>
    </w:lvl>
    <w:lvl w:ilvl="4" w:tplc="51548098">
      <w:numFmt w:val="bullet"/>
      <w:lvlText w:val="•"/>
      <w:lvlJc w:val="left"/>
      <w:pPr>
        <w:ind w:left="3186" w:hanging="283"/>
      </w:pPr>
      <w:rPr>
        <w:rFonts w:hint="default"/>
        <w:lang w:val="it-IT" w:eastAsia="en-US" w:bidi="ar-SA"/>
      </w:rPr>
    </w:lvl>
    <w:lvl w:ilvl="5" w:tplc="ACBA050C">
      <w:numFmt w:val="bullet"/>
      <w:lvlText w:val="•"/>
      <w:lvlJc w:val="left"/>
      <w:pPr>
        <w:ind w:left="4329" w:hanging="283"/>
      </w:pPr>
      <w:rPr>
        <w:rFonts w:hint="default"/>
        <w:lang w:val="it-IT" w:eastAsia="en-US" w:bidi="ar-SA"/>
      </w:rPr>
    </w:lvl>
    <w:lvl w:ilvl="6" w:tplc="F446DDD8">
      <w:numFmt w:val="bullet"/>
      <w:lvlText w:val="•"/>
      <w:lvlJc w:val="left"/>
      <w:pPr>
        <w:ind w:left="5473" w:hanging="283"/>
      </w:pPr>
      <w:rPr>
        <w:rFonts w:hint="default"/>
        <w:lang w:val="it-IT" w:eastAsia="en-US" w:bidi="ar-SA"/>
      </w:rPr>
    </w:lvl>
    <w:lvl w:ilvl="7" w:tplc="2376E468">
      <w:numFmt w:val="bullet"/>
      <w:lvlText w:val="•"/>
      <w:lvlJc w:val="left"/>
      <w:pPr>
        <w:ind w:left="6616" w:hanging="283"/>
      </w:pPr>
      <w:rPr>
        <w:rFonts w:hint="default"/>
        <w:lang w:val="it-IT" w:eastAsia="en-US" w:bidi="ar-SA"/>
      </w:rPr>
    </w:lvl>
    <w:lvl w:ilvl="8" w:tplc="EB04B458">
      <w:numFmt w:val="bullet"/>
      <w:lvlText w:val="•"/>
      <w:lvlJc w:val="left"/>
      <w:pPr>
        <w:ind w:left="7759" w:hanging="283"/>
      </w:pPr>
      <w:rPr>
        <w:rFonts w:hint="default"/>
        <w:lang w:val="it-IT" w:eastAsia="en-US" w:bidi="ar-SA"/>
      </w:rPr>
    </w:lvl>
  </w:abstractNum>
  <w:abstractNum w:abstractNumId="43" w15:restartNumberingAfterBreak="0">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15:restartNumberingAfterBreak="0">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6" w15:restartNumberingAfterBreak="0">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8" w15:restartNumberingAfterBreak="0">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16cid:durableId="2094276817">
    <w:abstractNumId w:val="37"/>
  </w:num>
  <w:num w:numId="2" w16cid:durableId="800727241">
    <w:abstractNumId w:val="16"/>
  </w:num>
  <w:num w:numId="3" w16cid:durableId="9382829">
    <w:abstractNumId w:val="36"/>
  </w:num>
  <w:num w:numId="4" w16cid:durableId="1140614499">
    <w:abstractNumId w:val="15"/>
  </w:num>
  <w:num w:numId="5" w16cid:durableId="472254716">
    <w:abstractNumId w:val="28"/>
  </w:num>
  <w:num w:numId="6" w16cid:durableId="675501390">
    <w:abstractNumId w:val="17"/>
  </w:num>
  <w:num w:numId="7" w16cid:durableId="1015156307">
    <w:abstractNumId w:val="11"/>
  </w:num>
  <w:num w:numId="8" w16cid:durableId="1980961471">
    <w:abstractNumId w:val="43"/>
  </w:num>
  <w:num w:numId="9" w16cid:durableId="1155102768">
    <w:abstractNumId w:val="34"/>
  </w:num>
  <w:num w:numId="10" w16cid:durableId="1521044826">
    <w:abstractNumId w:val="26"/>
  </w:num>
  <w:num w:numId="11" w16cid:durableId="564531784">
    <w:abstractNumId w:val="1"/>
  </w:num>
  <w:num w:numId="12" w16cid:durableId="627049366">
    <w:abstractNumId w:val="14"/>
  </w:num>
  <w:num w:numId="13" w16cid:durableId="1027221473">
    <w:abstractNumId w:val="22"/>
  </w:num>
  <w:num w:numId="14" w16cid:durableId="244149325">
    <w:abstractNumId w:val="44"/>
  </w:num>
  <w:num w:numId="15" w16cid:durableId="1891649311">
    <w:abstractNumId w:val="31"/>
  </w:num>
  <w:num w:numId="16" w16cid:durableId="2082215813">
    <w:abstractNumId w:val="2"/>
  </w:num>
  <w:num w:numId="17" w16cid:durableId="2054382927">
    <w:abstractNumId w:val="38"/>
  </w:num>
  <w:num w:numId="18" w16cid:durableId="184297765">
    <w:abstractNumId w:val="30"/>
  </w:num>
  <w:num w:numId="19" w16cid:durableId="1487471181">
    <w:abstractNumId w:val="5"/>
  </w:num>
  <w:num w:numId="20" w16cid:durableId="1581481470">
    <w:abstractNumId w:val="32"/>
  </w:num>
  <w:num w:numId="21" w16cid:durableId="1061294842">
    <w:abstractNumId w:val="39"/>
  </w:num>
  <w:num w:numId="22" w16cid:durableId="1731269026">
    <w:abstractNumId w:val="4"/>
  </w:num>
  <w:num w:numId="23" w16cid:durableId="709455265">
    <w:abstractNumId w:val="0"/>
  </w:num>
  <w:num w:numId="24" w16cid:durableId="2130125739">
    <w:abstractNumId w:val="6"/>
  </w:num>
  <w:num w:numId="25" w16cid:durableId="747574726">
    <w:abstractNumId w:val="47"/>
  </w:num>
  <w:num w:numId="26" w16cid:durableId="51194803">
    <w:abstractNumId w:val="23"/>
  </w:num>
  <w:num w:numId="27" w16cid:durableId="2047638579">
    <w:abstractNumId w:val="3"/>
  </w:num>
  <w:num w:numId="28" w16cid:durableId="1509755601">
    <w:abstractNumId w:val="33"/>
  </w:num>
  <w:num w:numId="29" w16cid:durableId="22681462">
    <w:abstractNumId w:val="10"/>
  </w:num>
  <w:num w:numId="30" w16cid:durableId="753402050">
    <w:abstractNumId w:val="21"/>
  </w:num>
  <w:num w:numId="31" w16cid:durableId="1286816102">
    <w:abstractNumId w:val="8"/>
  </w:num>
  <w:num w:numId="32" w16cid:durableId="264927303">
    <w:abstractNumId w:val="46"/>
  </w:num>
  <w:num w:numId="33" w16cid:durableId="1897472655">
    <w:abstractNumId w:val="45"/>
  </w:num>
  <w:num w:numId="34" w16cid:durableId="1227838598">
    <w:abstractNumId w:val="24"/>
  </w:num>
  <w:num w:numId="35" w16cid:durableId="727916236">
    <w:abstractNumId w:val="7"/>
  </w:num>
  <w:num w:numId="36" w16cid:durableId="1767387651">
    <w:abstractNumId w:val="25"/>
  </w:num>
  <w:num w:numId="37" w16cid:durableId="380247310">
    <w:abstractNumId w:val="9"/>
  </w:num>
  <w:num w:numId="38" w16cid:durableId="410585264">
    <w:abstractNumId w:val="13"/>
  </w:num>
  <w:num w:numId="39" w16cid:durableId="1325160002">
    <w:abstractNumId w:val="35"/>
  </w:num>
  <w:num w:numId="40" w16cid:durableId="232742434">
    <w:abstractNumId w:val="20"/>
  </w:num>
  <w:num w:numId="41" w16cid:durableId="725907671">
    <w:abstractNumId w:val="27"/>
  </w:num>
  <w:num w:numId="42" w16cid:durableId="2120906722">
    <w:abstractNumId w:val="18"/>
  </w:num>
  <w:num w:numId="43" w16cid:durableId="1312826343">
    <w:abstractNumId w:val="48"/>
  </w:num>
  <w:num w:numId="44" w16cid:durableId="941958584">
    <w:abstractNumId w:val="12"/>
  </w:num>
  <w:num w:numId="45" w16cid:durableId="306520958">
    <w:abstractNumId w:val="41"/>
  </w:num>
  <w:num w:numId="46" w16cid:durableId="86848716">
    <w:abstractNumId w:val="19"/>
  </w:num>
  <w:num w:numId="47" w16cid:durableId="743382884">
    <w:abstractNumId w:val="29"/>
  </w:num>
  <w:num w:numId="48" w16cid:durableId="7173743">
    <w:abstractNumId w:val="40"/>
  </w:num>
  <w:num w:numId="49" w16cid:durableId="604076361">
    <w:abstractNumId w:val="42"/>
  </w:num>
  <w:num w:numId="50" w16cid:durableId="1795127227">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BC"/>
    <w:rsid w:val="00002B77"/>
    <w:rsid w:val="000102E2"/>
    <w:rsid w:val="00010642"/>
    <w:rsid w:val="00011742"/>
    <w:rsid w:val="00016ED4"/>
    <w:rsid w:val="00024AF0"/>
    <w:rsid w:val="0002783A"/>
    <w:rsid w:val="00031231"/>
    <w:rsid w:val="00033C2C"/>
    <w:rsid w:val="00034093"/>
    <w:rsid w:val="000342CC"/>
    <w:rsid w:val="000366FF"/>
    <w:rsid w:val="0004587A"/>
    <w:rsid w:val="00045B9C"/>
    <w:rsid w:val="00045CB1"/>
    <w:rsid w:val="00047D87"/>
    <w:rsid w:val="00050B36"/>
    <w:rsid w:val="0005149A"/>
    <w:rsid w:val="00051BE3"/>
    <w:rsid w:val="000621A8"/>
    <w:rsid w:val="00071B22"/>
    <w:rsid w:val="000760D6"/>
    <w:rsid w:val="000847E8"/>
    <w:rsid w:val="0008503E"/>
    <w:rsid w:val="00085955"/>
    <w:rsid w:val="00093B8E"/>
    <w:rsid w:val="00094471"/>
    <w:rsid w:val="000A1BE4"/>
    <w:rsid w:val="000A3780"/>
    <w:rsid w:val="000B3CC8"/>
    <w:rsid w:val="000C5D0D"/>
    <w:rsid w:val="000E04AE"/>
    <w:rsid w:val="000E185C"/>
    <w:rsid w:val="000E7526"/>
    <w:rsid w:val="00100C81"/>
    <w:rsid w:val="00102F59"/>
    <w:rsid w:val="00103C3E"/>
    <w:rsid w:val="00107461"/>
    <w:rsid w:val="00124D83"/>
    <w:rsid w:val="001320AA"/>
    <w:rsid w:val="0013293B"/>
    <w:rsid w:val="00136FD6"/>
    <w:rsid w:val="0013760A"/>
    <w:rsid w:val="00140831"/>
    <w:rsid w:val="00144E00"/>
    <w:rsid w:val="001455AF"/>
    <w:rsid w:val="0014782B"/>
    <w:rsid w:val="00152DCC"/>
    <w:rsid w:val="001564B0"/>
    <w:rsid w:val="00161478"/>
    <w:rsid w:val="00171973"/>
    <w:rsid w:val="001804E5"/>
    <w:rsid w:val="001911AF"/>
    <w:rsid w:val="00197261"/>
    <w:rsid w:val="00197C22"/>
    <w:rsid w:val="001A0090"/>
    <w:rsid w:val="001A0C9B"/>
    <w:rsid w:val="001A1FAB"/>
    <w:rsid w:val="001A4B3C"/>
    <w:rsid w:val="001A4F5E"/>
    <w:rsid w:val="001A7043"/>
    <w:rsid w:val="001B62B0"/>
    <w:rsid w:val="001B65F1"/>
    <w:rsid w:val="001B79EB"/>
    <w:rsid w:val="001C1F00"/>
    <w:rsid w:val="001C371B"/>
    <w:rsid w:val="001D244B"/>
    <w:rsid w:val="001D41CF"/>
    <w:rsid w:val="001D6789"/>
    <w:rsid w:val="001E0AE0"/>
    <w:rsid w:val="001E48FD"/>
    <w:rsid w:val="001F0D31"/>
    <w:rsid w:val="001F2ED3"/>
    <w:rsid w:val="001F36B0"/>
    <w:rsid w:val="001F3A71"/>
    <w:rsid w:val="0020066D"/>
    <w:rsid w:val="00202217"/>
    <w:rsid w:val="00205834"/>
    <w:rsid w:val="002178A0"/>
    <w:rsid w:val="0022010A"/>
    <w:rsid w:val="00225026"/>
    <w:rsid w:val="00225767"/>
    <w:rsid w:val="002311A1"/>
    <w:rsid w:val="002316DB"/>
    <w:rsid w:val="0023464F"/>
    <w:rsid w:val="0023649B"/>
    <w:rsid w:val="00241C5D"/>
    <w:rsid w:val="002459CC"/>
    <w:rsid w:val="00255928"/>
    <w:rsid w:val="00257AB2"/>
    <w:rsid w:val="0026185A"/>
    <w:rsid w:val="002643B4"/>
    <w:rsid w:val="00266962"/>
    <w:rsid w:val="0027058F"/>
    <w:rsid w:val="00271808"/>
    <w:rsid w:val="002722AA"/>
    <w:rsid w:val="00273D9F"/>
    <w:rsid w:val="00274942"/>
    <w:rsid w:val="00281D73"/>
    <w:rsid w:val="002905EE"/>
    <w:rsid w:val="00293B1B"/>
    <w:rsid w:val="002A7054"/>
    <w:rsid w:val="002B3B14"/>
    <w:rsid w:val="002B72E5"/>
    <w:rsid w:val="002C58CD"/>
    <w:rsid w:val="002C6DE7"/>
    <w:rsid w:val="002D08DA"/>
    <w:rsid w:val="002D2B83"/>
    <w:rsid w:val="002D4726"/>
    <w:rsid w:val="002E0364"/>
    <w:rsid w:val="002E06A2"/>
    <w:rsid w:val="002E50BB"/>
    <w:rsid w:val="002E7746"/>
    <w:rsid w:val="002E7E12"/>
    <w:rsid w:val="002F0850"/>
    <w:rsid w:val="002F4ED4"/>
    <w:rsid w:val="002F6D34"/>
    <w:rsid w:val="002F6F2A"/>
    <w:rsid w:val="002F6F33"/>
    <w:rsid w:val="00301D22"/>
    <w:rsid w:val="00304308"/>
    <w:rsid w:val="00306AB4"/>
    <w:rsid w:val="00307444"/>
    <w:rsid w:val="003104CD"/>
    <w:rsid w:val="003105CF"/>
    <w:rsid w:val="00310E8A"/>
    <w:rsid w:val="003127D2"/>
    <w:rsid w:val="0031336F"/>
    <w:rsid w:val="003155E6"/>
    <w:rsid w:val="003163C6"/>
    <w:rsid w:val="003172CC"/>
    <w:rsid w:val="00320B90"/>
    <w:rsid w:val="00331B53"/>
    <w:rsid w:val="00332037"/>
    <w:rsid w:val="00334341"/>
    <w:rsid w:val="00335A0D"/>
    <w:rsid w:val="003407D8"/>
    <w:rsid w:val="0034295B"/>
    <w:rsid w:val="00344D0E"/>
    <w:rsid w:val="00350800"/>
    <w:rsid w:val="00350ABB"/>
    <w:rsid w:val="00351914"/>
    <w:rsid w:val="003645BC"/>
    <w:rsid w:val="00364FCD"/>
    <w:rsid w:val="00374029"/>
    <w:rsid w:val="003770BB"/>
    <w:rsid w:val="00380B83"/>
    <w:rsid w:val="003822D5"/>
    <w:rsid w:val="00385BE0"/>
    <w:rsid w:val="00395EED"/>
    <w:rsid w:val="003A1092"/>
    <w:rsid w:val="003A5DAD"/>
    <w:rsid w:val="003A723A"/>
    <w:rsid w:val="003A7A7F"/>
    <w:rsid w:val="003B39B5"/>
    <w:rsid w:val="003B4429"/>
    <w:rsid w:val="003B67EC"/>
    <w:rsid w:val="003B6979"/>
    <w:rsid w:val="003C7A23"/>
    <w:rsid w:val="003C7DC7"/>
    <w:rsid w:val="003D6803"/>
    <w:rsid w:val="003E7E16"/>
    <w:rsid w:val="003F1ECA"/>
    <w:rsid w:val="00402AE7"/>
    <w:rsid w:val="004030DA"/>
    <w:rsid w:val="00404A24"/>
    <w:rsid w:val="00405304"/>
    <w:rsid w:val="00406ACF"/>
    <w:rsid w:val="00407B3D"/>
    <w:rsid w:val="004222AF"/>
    <w:rsid w:val="00424C74"/>
    <w:rsid w:val="00424CC9"/>
    <w:rsid w:val="00433BBF"/>
    <w:rsid w:val="0043548A"/>
    <w:rsid w:val="0043782D"/>
    <w:rsid w:val="00450169"/>
    <w:rsid w:val="00456E66"/>
    <w:rsid w:val="00457A6C"/>
    <w:rsid w:val="00460C09"/>
    <w:rsid w:val="004640F5"/>
    <w:rsid w:val="004641FE"/>
    <w:rsid w:val="004673B1"/>
    <w:rsid w:val="00470C65"/>
    <w:rsid w:val="00481352"/>
    <w:rsid w:val="0048487C"/>
    <w:rsid w:val="004860CB"/>
    <w:rsid w:val="0048768B"/>
    <w:rsid w:val="00491C3E"/>
    <w:rsid w:val="00492C97"/>
    <w:rsid w:val="0049680F"/>
    <w:rsid w:val="004A242E"/>
    <w:rsid w:val="004A7E10"/>
    <w:rsid w:val="004A7F48"/>
    <w:rsid w:val="004B08B6"/>
    <w:rsid w:val="004B1668"/>
    <w:rsid w:val="004B6E42"/>
    <w:rsid w:val="004C01A6"/>
    <w:rsid w:val="004C0402"/>
    <w:rsid w:val="004C10C6"/>
    <w:rsid w:val="004C62A1"/>
    <w:rsid w:val="004D0D59"/>
    <w:rsid w:val="004D146B"/>
    <w:rsid w:val="004D6D59"/>
    <w:rsid w:val="004D76FA"/>
    <w:rsid w:val="004E6CB0"/>
    <w:rsid w:val="004E75C7"/>
    <w:rsid w:val="004F3B76"/>
    <w:rsid w:val="004F7C31"/>
    <w:rsid w:val="00504BA3"/>
    <w:rsid w:val="00506102"/>
    <w:rsid w:val="00511A82"/>
    <w:rsid w:val="005207FD"/>
    <w:rsid w:val="0052346E"/>
    <w:rsid w:val="0053187D"/>
    <w:rsid w:val="005323A0"/>
    <w:rsid w:val="00534678"/>
    <w:rsid w:val="00540879"/>
    <w:rsid w:val="00543D23"/>
    <w:rsid w:val="005529C9"/>
    <w:rsid w:val="00556400"/>
    <w:rsid w:val="00556712"/>
    <w:rsid w:val="00557CC9"/>
    <w:rsid w:val="00560BB1"/>
    <w:rsid w:val="00561F04"/>
    <w:rsid w:val="00562AF1"/>
    <w:rsid w:val="005644B5"/>
    <w:rsid w:val="00565430"/>
    <w:rsid w:val="00567F19"/>
    <w:rsid w:val="005702A4"/>
    <w:rsid w:val="005721DD"/>
    <w:rsid w:val="00576E7A"/>
    <w:rsid w:val="00581CC7"/>
    <w:rsid w:val="00583064"/>
    <w:rsid w:val="005835FE"/>
    <w:rsid w:val="00585AFB"/>
    <w:rsid w:val="00594C10"/>
    <w:rsid w:val="00595147"/>
    <w:rsid w:val="005A7001"/>
    <w:rsid w:val="005B4691"/>
    <w:rsid w:val="005C4369"/>
    <w:rsid w:val="005C7731"/>
    <w:rsid w:val="005E0A4D"/>
    <w:rsid w:val="005E1E3F"/>
    <w:rsid w:val="005E65C3"/>
    <w:rsid w:val="005F0FA0"/>
    <w:rsid w:val="005F1A67"/>
    <w:rsid w:val="005F22BA"/>
    <w:rsid w:val="005F7BB8"/>
    <w:rsid w:val="00602DEE"/>
    <w:rsid w:val="00606314"/>
    <w:rsid w:val="00612BB7"/>
    <w:rsid w:val="0061670F"/>
    <w:rsid w:val="00621626"/>
    <w:rsid w:val="00621C01"/>
    <w:rsid w:val="00624035"/>
    <w:rsid w:val="00624454"/>
    <w:rsid w:val="006278A6"/>
    <w:rsid w:val="00627EF4"/>
    <w:rsid w:val="00630214"/>
    <w:rsid w:val="00633332"/>
    <w:rsid w:val="00633C5C"/>
    <w:rsid w:val="006350BC"/>
    <w:rsid w:val="00640FB6"/>
    <w:rsid w:val="00643391"/>
    <w:rsid w:val="006446EF"/>
    <w:rsid w:val="006457E3"/>
    <w:rsid w:val="006550A7"/>
    <w:rsid w:val="00665678"/>
    <w:rsid w:val="006763A2"/>
    <w:rsid w:val="00676FBC"/>
    <w:rsid w:val="00677BC7"/>
    <w:rsid w:val="00680995"/>
    <w:rsid w:val="006908E7"/>
    <w:rsid w:val="00691F7C"/>
    <w:rsid w:val="006B3819"/>
    <w:rsid w:val="006B414C"/>
    <w:rsid w:val="006C1905"/>
    <w:rsid w:val="006C7609"/>
    <w:rsid w:val="006D2DFB"/>
    <w:rsid w:val="006D3FFB"/>
    <w:rsid w:val="006E0D5D"/>
    <w:rsid w:val="006E191E"/>
    <w:rsid w:val="006E2613"/>
    <w:rsid w:val="006E4E42"/>
    <w:rsid w:val="006F4C0E"/>
    <w:rsid w:val="006F6ED1"/>
    <w:rsid w:val="006F73F7"/>
    <w:rsid w:val="0070051B"/>
    <w:rsid w:val="00702668"/>
    <w:rsid w:val="0070388A"/>
    <w:rsid w:val="00707491"/>
    <w:rsid w:val="00715851"/>
    <w:rsid w:val="00716CA6"/>
    <w:rsid w:val="00721379"/>
    <w:rsid w:val="00725332"/>
    <w:rsid w:val="00727653"/>
    <w:rsid w:val="00730FE9"/>
    <w:rsid w:val="00733A86"/>
    <w:rsid w:val="00733AF1"/>
    <w:rsid w:val="00733D95"/>
    <w:rsid w:val="007373AB"/>
    <w:rsid w:val="007424B8"/>
    <w:rsid w:val="007500C1"/>
    <w:rsid w:val="007554D9"/>
    <w:rsid w:val="007567F7"/>
    <w:rsid w:val="00763790"/>
    <w:rsid w:val="00767E30"/>
    <w:rsid w:val="00770932"/>
    <w:rsid w:val="0077231C"/>
    <w:rsid w:val="007727C8"/>
    <w:rsid w:val="0077403B"/>
    <w:rsid w:val="0077475A"/>
    <w:rsid w:val="00774A2E"/>
    <w:rsid w:val="00775A06"/>
    <w:rsid w:val="00780764"/>
    <w:rsid w:val="007827E0"/>
    <w:rsid w:val="00785462"/>
    <w:rsid w:val="0079095B"/>
    <w:rsid w:val="00792295"/>
    <w:rsid w:val="00797EE7"/>
    <w:rsid w:val="007A241D"/>
    <w:rsid w:val="007A444C"/>
    <w:rsid w:val="007A5916"/>
    <w:rsid w:val="007A6BF8"/>
    <w:rsid w:val="007A7242"/>
    <w:rsid w:val="007B4566"/>
    <w:rsid w:val="007B4A2A"/>
    <w:rsid w:val="007B4B8F"/>
    <w:rsid w:val="007B55C7"/>
    <w:rsid w:val="007B6BBE"/>
    <w:rsid w:val="007B7274"/>
    <w:rsid w:val="007C2C11"/>
    <w:rsid w:val="007C58C3"/>
    <w:rsid w:val="007C6213"/>
    <w:rsid w:val="007D16DF"/>
    <w:rsid w:val="007D209E"/>
    <w:rsid w:val="007D23E9"/>
    <w:rsid w:val="007D4AC2"/>
    <w:rsid w:val="007D6CF9"/>
    <w:rsid w:val="007E1E6F"/>
    <w:rsid w:val="007E2D12"/>
    <w:rsid w:val="007E6048"/>
    <w:rsid w:val="007F0525"/>
    <w:rsid w:val="007F2FD2"/>
    <w:rsid w:val="007F640A"/>
    <w:rsid w:val="0080737D"/>
    <w:rsid w:val="008077B2"/>
    <w:rsid w:val="00815BE4"/>
    <w:rsid w:val="00815CEA"/>
    <w:rsid w:val="0081700E"/>
    <w:rsid w:val="008204D0"/>
    <w:rsid w:val="00826CDE"/>
    <w:rsid w:val="0083280D"/>
    <w:rsid w:val="0083574D"/>
    <w:rsid w:val="00837BB0"/>
    <w:rsid w:val="008421FF"/>
    <w:rsid w:val="008569D6"/>
    <w:rsid w:val="00856A72"/>
    <w:rsid w:val="008574E9"/>
    <w:rsid w:val="008633EA"/>
    <w:rsid w:val="00865005"/>
    <w:rsid w:val="0087014E"/>
    <w:rsid w:val="0087418F"/>
    <w:rsid w:val="00875968"/>
    <w:rsid w:val="00880DBA"/>
    <w:rsid w:val="0088360F"/>
    <w:rsid w:val="00885DD5"/>
    <w:rsid w:val="00891E34"/>
    <w:rsid w:val="008A3A25"/>
    <w:rsid w:val="008A5922"/>
    <w:rsid w:val="008A5B17"/>
    <w:rsid w:val="008B29E2"/>
    <w:rsid w:val="008B32B5"/>
    <w:rsid w:val="008B3EE3"/>
    <w:rsid w:val="008B5E63"/>
    <w:rsid w:val="008B7F4E"/>
    <w:rsid w:val="008C3328"/>
    <w:rsid w:val="008C3FC6"/>
    <w:rsid w:val="008C62B1"/>
    <w:rsid w:val="008D1457"/>
    <w:rsid w:val="008D1B78"/>
    <w:rsid w:val="008D380E"/>
    <w:rsid w:val="008D4695"/>
    <w:rsid w:val="008D4A96"/>
    <w:rsid w:val="008D7E0A"/>
    <w:rsid w:val="008E0D70"/>
    <w:rsid w:val="008E0EB7"/>
    <w:rsid w:val="008E293C"/>
    <w:rsid w:val="00904DD1"/>
    <w:rsid w:val="009104FA"/>
    <w:rsid w:val="0091188C"/>
    <w:rsid w:val="00913C62"/>
    <w:rsid w:val="009236F4"/>
    <w:rsid w:val="009276A8"/>
    <w:rsid w:val="00930298"/>
    <w:rsid w:val="00934735"/>
    <w:rsid w:val="0093601B"/>
    <w:rsid w:val="00943CE8"/>
    <w:rsid w:val="00944E7A"/>
    <w:rsid w:val="00950815"/>
    <w:rsid w:val="00953344"/>
    <w:rsid w:val="0095383A"/>
    <w:rsid w:val="00954ADD"/>
    <w:rsid w:val="00966597"/>
    <w:rsid w:val="0097608F"/>
    <w:rsid w:val="009762A7"/>
    <w:rsid w:val="00984D5F"/>
    <w:rsid w:val="009953F1"/>
    <w:rsid w:val="009A1C02"/>
    <w:rsid w:val="009A5270"/>
    <w:rsid w:val="009A6CFB"/>
    <w:rsid w:val="009B148F"/>
    <w:rsid w:val="009B571C"/>
    <w:rsid w:val="009B706A"/>
    <w:rsid w:val="009C4810"/>
    <w:rsid w:val="009C5250"/>
    <w:rsid w:val="009E6A5E"/>
    <w:rsid w:val="009F1E06"/>
    <w:rsid w:val="009F4808"/>
    <w:rsid w:val="009F5294"/>
    <w:rsid w:val="009F5CFD"/>
    <w:rsid w:val="009F7E1C"/>
    <w:rsid w:val="00A134A1"/>
    <w:rsid w:val="00A13620"/>
    <w:rsid w:val="00A14467"/>
    <w:rsid w:val="00A33DAB"/>
    <w:rsid w:val="00A351B0"/>
    <w:rsid w:val="00A40C07"/>
    <w:rsid w:val="00A460FC"/>
    <w:rsid w:val="00A46EB4"/>
    <w:rsid w:val="00A47AB2"/>
    <w:rsid w:val="00A57EE9"/>
    <w:rsid w:val="00A6089C"/>
    <w:rsid w:val="00A653ED"/>
    <w:rsid w:val="00A70D52"/>
    <w:rsid w:val="00A72391"/>
    <w:rsid w:val="00A80D86"/>
    <w:rsid w:val="00A85879"/>
    <w:rsid w:val="00A85E03"/>
    <w:rsid w:val="00A86CFA"/>
    <w:rsid w:val="00A9195F"/>
    <w:rsid w:val="00A94128"/>
    <w:rsid w:val="00A97B0A"/>
    <w:rsid w:val="00AA37E4"/>
    <w:rsid w:val="00AA4491"/>
    <w:rsid w:val="00AC10B5"/>
    <w:rsid w:val="00AC1BBD"/>
    <w:rsid w:val="00AC1FCD"/>
    <w:rsid w:val="00AC28FD"/>
    <w:rsid w:val="00AC5273"/>
    <w:rsid w:val="00AC6ECA"/>
    <w:rsid w:val="00AC7C5D"/>
    <w:rsid w:val="00AD00CF"/>
    <w:rsid w:val="00AD3BF9"/>
    <w:rsid w:val="00AD4071"/>
    <w:rsid w:val="00AD4B07"/>
    <w:rsid w:val="00AD4E7B"/>
    <w:rsid w:val="00AD6FE1"/>
    <w:rsid w:val="00AF07FB"/>
    <w:rsid w:val="00AF08BD"/>
    <w:rsid w:val="00AF125A"/>
    <w:rsid w:val="00AF1446"/>
    <w:rsid w:val="00AF1F8E"/>
    <w:rsid w:val="00B04349"/>
    <w:rsid w:val="00B10534"/>
    <w:rsid w:val="00B11FB5"/>
    <w:rsid w:val="00B21FAD"/>
    <w:rsid w:val="00B27C75"/>
    <w:rsid w:val="00B35083"/>
    <w:rsid w:val="00B36584"/>
    <w:rsid w:val="00B41274"/>
    <w:rsid w:val="00B41699"/>
    <w:rsid w:val="00B46988"/>
    <w:rsid w:val="00B51FF7"/>
    <w:rsid w:val="00B539C3"/>
    <w:rsid w:val="00B54DF8"/>
    <w:rsid w:val="00B626B5"/>
    <w:rsid w:val="00B64658"/>
    <w:rsid w:val="00B6534C"/>
    <w:rsid w:val="00B66BDB"/>
    <w:rsid w:val="00B66D2B"/>
    <w:rsid w:val="00B71632"/>
    <w:rsid w:val="00B81FDF"/>
    <w:rsid w:val="00B82995"/>
    <w:rsid w:val="00B877C5"/>
    <w:rsid w:val="00BA1309"/>
    <w:rsid w:val="00BA21D9"/>
    <w:rsid w:val="00BA7D21"/>
    <w:rsid w:val="00BB3E3D"/>
    <w:rsid w:val="00BC2CC2"/>
    <w:rsid w:val="00BC3554"/>
    <w:rsid w:val="00BD08BD"/>
    <w:rsid w:val="00BD3EFC"/>
    <w:rsid w:val="00BD51DF"/>
    <w:rsid w:val="00BF743A"/>
    <w:rsid w:val="00BF783E"/>
    <w:rsid w:val="00C02047"/>
    <w:rsid w:val="00C06900"/>
    <w:rsid w:val="00C079DE"/>
    <w:rsid w:val="00C104D9"/>
    <w:rsid w:val="00C111F2"/>
    <w:rsid w:val="00C1298B"/>
    <w:rsid w:val="00C1487E"/>
    <w:rsid w:val="00C15A41"/>
    <w:rsid w:val="00C16270"/>
    <w:rsid w:val="00C16C0D"/>
    <w:rsid w:val="00C2162C"/>
    <w:rsid w:val="00C219D5"/>
    <w:rsid w:val="00C260EA"/>
    <w:rsid w:val="00C330C3"/>
    <w:rsid w:val="00C33FF1"/>
    <w:rsid w:val="00C43D96"/>
    <w:rsid w:val="00C45313"/>
    <w:rsid w:val="00C50D19"/>
    <w:rsid w:val="00C5724C"/>
    <w:rsid w:val="00C604E3"/>
    <w:rsid w:val="00C62AE7"/>
    <w:rsid w:val="00C653DB"/>
    <w:rsid w:val="00C7136C"/>
    <w:rsid w:val="00C71A79"/>
    <w:rsid w:val="00C724DA"/>
    <w:rsid w:val="00C72DB9"/>
    <w:rsid w:val="00C778C1"/>
    <w:rsid w:val="00C77C2C"/>
    <w:rsid w:val="00C81384"/>
    <w:rsid w:val="00C83DC3"/>
    <w:rsid w:val="00C85354"/>
    <w:rsid w:val="00C966B6"/>
    <w:rsid w:val="00CA4299"/>
    <w:rsid w:val="00CA52D2"/>
    <w:rsid w:val="00CA582F"/>
    <w:rsid w:val="00CB2B91"/>
    <w:rsid w:val="00CC2331"/>
    <w:rsid w:val="00CC2529"/>
    <w:rsid w:val="00CC263E"/>
    <w:rsid w:val="00CC2EAA"/>
    <w:rsid w:val="00CC5957"/>
    <w:rsid w:val="00CC59E0"/>
    <w:rsid w:val="00CC6BA9"/>
    <w:rsid w:val="00CD12B7"/>
    <w:rsid w:val="00CD1560"/>
    <w:rsid w:val="00CE0AFF"/>
    <w:rsid w:val="00CF330B"/>
    <w:rsid w:val="00CF471F"/>
    <w:rsid w:val="00CF59E5"/>
    <w:rsid w:val="00CF61CF"/>
    <w:rsid w:val="00D033F9"/>
    <w:rsid w:val="00D033FF"/>
    <w:rsid w:val="00D1231D"/>
    <w:rsid w:val="00D169FE"/>
    <w:rsid w:val="00D20DBF"/>
    <w:rsid w:val="00D2153F"/>
    <w:rsid w:val="00D22972"/>
    <w:rsid w:val="00D23FE7"/>
    <w:rsid w:val="00D34C8D"/>
    <w:rsid w:val="00D41344"/>
    <w:rsid w:val="00D4261C"/>
    <w:rsid w:val="00D436F4"/>
    <w:rsid w:val="00D51D87"/>
    <w:rsid w:val="00D61043"/>
    <w:rsid w:val="00D61201"/>
    <w:rsid w:val="00D61404"/>
    <w:rsid w:val="00D64466"/>
    <w:rsid w:val="00D73697"/>
    <w:rsid w:val="00D747A5"/>
    <w:rsid w:val="00D7697E"/>
    <w:rsid w:val="00D802F2"/>
    <w:rsid w:val="00D809DD"/>
    <w:rsid w:val="00D81846"/>
    <w:rsid w:val="00D87DBE"/>
    <w:rsid w:val="00D906B7"/>
    <w:rsid w:val="00D938FD"/>
    <w:rsid w:val="00D93C48"/>
    <w:rsid w:val="00D97642"/>
    <w:rsid w:val="00DA0073"/>
    <w:rsid w:val="00DA02C8"/>
    <w:rsid w:val="00DA6EAC"/>
    <w:rsid w:val="00DA7E04"/>
    <w:rsid w:val="00DB5BD0"/>
    <w:rsid w:val="00DC6636"/>
    <w:rsid w:val="00DC67A1"/>
    <w:rsid w:val="00DC6E08"/>
    <w:rsid w:val="00DD571C"/>
    <w:rsid w:val="00DD5DE1"/>
    <w:rsid w:val="00DE0029"/>
    <w:rsid w:val="00DE2661"/>
    <w:rsid w:val="00DE36E5"/>
    <w:rsid w:val="00DE3A70"/>
    <w:rsid w:val="00DF6FCA"/>
    <w:rsid w:val="00E006DA"/>
    <w:rsid w:val="00E01214"/>
    <w:rsid w:val="00E03F2E"/>
    <w:rsid w:val="00E056C1"/>
    <w:rsid w:val="00E0647C"/>
    <w:rsid w:val="00E06CE2"/>
    <w:rsid w:val="00E126CE"/>
    <w:rsid w:val="00E167C9"/>
    <w:rsid w:val="00E256BF"/>
    <w:rsid w:val="00E318A7"/>
    <w:rsid w:val="00E40DE9"/>
    <w:rsid w:val="00E41462"/>
    <w:rsid w:val="00E42766"/>
    <w:rsid w:val="00E455DD"/>
    <w:rsid w:val="00E4677F"/>
    <w:rsid w:val="00E46B9F"/>
    <w:rsid w:val="00E50F57"/>
    <w:rsid w:val="00E57FE7"/>
    <w:rsid w:val="00E713D2"/>
    <w:rsid w:val="00E761C9"/>
    <w:rsid w:val="00E80025"/>
    <w:rsid w:val="00E800AE"/>
    <w:rsid w:val="00E83F17"/>
    <w:rsid w:val="00E87922"/>
    <w:rsid w:val="00E94602"/>
    <w:rsid w:val="00E95235"/>
    <w:rsid w:val="00EA1777"/>
    <w:rsid w:val="00EA2971"/>
    <w:rsid w:val="00EB167D"/>
    <w:rsid w:val="00EB2BF1"/>
    <w:rsid w:val="00EB2E06"/>
    <w:rsid w:val="00EB60B4"/>
    <w:rsid w:val="00ED0440"/>
    <w:rsid w:val="00ED1360"/>
    <w:rsid w:val="00ED7377"/>
    <w:rsid w:val="00EE02C6"/>
    <w:rsid w:val="00EE182E"/>
    <w:rsid w:val="00EE32C7"/>
    <w:rsid w:val="00EE35FF"/>
    <w:rsid w:val="00EE65F5"/>
    <w:rsid w:val="00EF053B"/>
    <w:rsid w:val="00EF05F8"/>
    <w:rsid w:val="00EF1B2B"/>
    <w:rsid w:val="00EF1C0F"/>
    <w:rsid w:val="00EF1DB7"/>
    <w:rsid w:val="00EF290C"/>
    <w:rsid w:val="00F11A52"/>
    <w:rsid w:val="00F1495B"/>
    <w:rsid w:val="00F226D7"/>
    <w:rsid w:val="00F25795"/>
    <w:rsid w:val="00F271F6"/>
    <w:rsid w:val="00F30DCA"/>
    <w:rsid w:val="00F34B2F"/>
    <w:rsid w:val="00F34C6C"/>
    <w:rsid w:val="00F35A9B"/>
    <w:rsid w:val="00F40040"/>
    <w:rsid w:val="00F4112C"/>
    <w:rsid w:val="00F552C4"/>
    <w:rsid w:val="00F612DD"/>
    <w:rsid w:val="00F65FBE"/>
    <w:rsid w:val="00F6757F"/>
    <w:rsid w:val="00F67CA8"/>
    <w:rsid w:val="00F713E8"/>
    <w:rsid w:val="00F76FB0"/>
    <w:rsid w:val="00F807F5"/>
    <w:rsid w:val="00F813A9"/>
    <w:rsid w:val="00F817E1"/>
    <w:rsid w:val="00F86EEF"/>
    <w:rsid w:val="00F93229"/>
    <w:rsid w:val="00F95F37"/>
    <w:rsid w:val="00F97123"/>
    <w:rsid w:val="00FA6C80"/>
    <w:rsid w:val="00FB0757"/>
    <w:rsid w:val="00FB0C35"/>
    <w:rsid w:val="00FB3741"/>
    <w:rsid w:val="00FC1B7E"/>
    <w:rsid w:val="00FC73BC"/>
    <w:rsid w:val="00FC7791"/>
    <w:rsid w:val="00FC77CD"/>
    <w:rsid w:val="00FC7980"/>
    <w:rsid w:val="00FD00A6"/>
    <w:rsid w:val="00FD0ED5"/>
    <w:rsid w:val="00FE2206"/>
    <w:rsid w:val="00FF07F6"/>
    <w:rsid w:val="00FF26D5"/>
    <w:rsid w:val="00FF5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0DBD"/>
  <w15:docId w15:val="{08DA0838-290B-49DC-A1BC-72F3CA2A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Header">
    <w:name w:val="header"/>
    <w:basedOn w:val="Normal"/>
    <w:link w:val="HeaderChar"/>
    <w:uiPriority w:val="99"/>
    <w:unhideWhenUsed/>
    <w:rsid w:val="00124D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4D83"/>
  </w:style>
  <w:style w:type="paragraph" w:styleId="Footer">
    <w:name w:val="footer"/>
    <w:basedOn w:val="Normal"/>
    <w:link w:val="FooterChar"/>
    <w:uiPriority w:val="99"/>
    <w:unhideWhenUsed/>
    <w:rsid w:val="00124D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4D83"/>
  </w:style>
  <w:style w:type="paragraph" w:styleId="BalloonText">
    <w:name w:val="Balloon Text"/>
    <w:basedOn w:val="Normal"/>
    <w:link w:val="BalloonTextChar"/>
    <w:uiPriority w:val="99"/>
    <w:semiHidden/>
    <w:unhideWhenUsed/>
    <w:rsid w:val="008D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0A"/>
    <w:rPr>
      <w:rFonts w:ascii="Segoe UI" w:hAnsi="Segoe UI" w:cs="Segoe UI"/>
      <w:sz w:val="18"/>
      <w:szCs w:val="18"/>
    </w:rPr>
  </w:style>
  <w:style w:type="character" w:styleId="CommentReference">
    <w:name w:val="annotation reference"/>
    <w:basedOn w:val="DefaultParagraphFont"/>
    <w:uiPriority w:val="99"/>
    <w:semiHidden/>
    <w:unhideWhenUsed/>
    <w:rsid w:val="007C6213"/>
    <w:rPr>
      <w:sz w:val="16"/>
      <w:szCs w:val="16"/>
    </w:rPr>
  </w:style>
  <w:style w:type="paragraph" w:styleId="CommentText">
    <w:name w:val="annotation text"/>
    <w:basedOn w:val="Normal"/>
    <w:link w:val="CommentTextChar"/>
    <w:uiPriority w:val="99"/>
    <w:unhideWhenUsed/>
    <w:rsid w:val="007C6213"/>
    <w:pPr>
      <w:spacing w:line="240" w:lineRule="auto"/>
    </w:pPr>
    <w:rPr>
      <w:sz w:val="20"/>
      <w:szCs w:val="20"/>
    </w:rPr>
  </w:style>
  <w:style w:type="character" w:customStyle="1" w:styleId="CommentTextChar">
    <w:name w:val="Comment Text Char"/>
    <w:basedOn w:val="DefaultParagraphFont"/>
    <w:link w:val="CommentText"/>
    <w:uiPriority w:val="99"/>
    <w:rsid w:val="007C6213"/>
    <w:rPr>
      <w:sz w:val="20"/>
      <w:szCs w:val="20"/>
    </w:rPr>
  </w:style>
  <w:style w:type="paragraph" w:styleId="CommentSubject">
    <w:name w:val="annotation subject"/>
    <w:basedOn w:val="CommentText"/>
    <w:next w:val="CommentText"/>
    <w:link w:val="CommentSubjectChar"/>
    <w:uiPriority w:val="99"/>
    <w:semiHidden/>
    <w:unhideWhenUsed/>
    <w:rsid w:val="007C6213"/>
    <w:rPr>
      <w:b/>
      <w:bCs/>
    </w:rPr>
  </w:style>
  <w:style w:type="character" w:customStyle="1" w:styleId="CommentSubjectChar">
    <w:name w:val="Comment Subject Char"/>
    <w:basedOn w:val="CommentTextChar"/>
    <w:link w:val="CommentSubject"/>
    <w:uiPriority w:val="99"/>
    <w:semiHidden/>
    <w:rsid w:val="007C6213"/>
    <w:rPr>
      <w:b/>
      <w:bCs/>
      <w:sz w:val="20"/>
      <w:szCs w:val="20"/>
    </w:rPr>
  </w:style>
  <w:style w:type="paragraph" w:styleId="Revision">
    <w:name w:val="Revision"/>
    <w:hidden/>
    <w:uiPriority w:val="99"/>
    <w:semiHidden/>
    <w:rsid w:val="007D209E"/>
    <w:pPr>
      <w:spacing w:after="0" w:line="240" w:lineRule="auto"/>
    </w:pPr>
  </w:style>
  <w:style w:type="paragraph" w:styleId="FootnoteText">
    <w:name w:val="footnote text"/>
    <w:basedOn w:val="Normal"/>
    <w:link w:val="FootnoteTextChar"/>
    <w:uiPriority w:val="99"/>
    <w:semiHidden/>
    <w:unhideWhenUsed/>
    <w:rsid w:val="003C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DC7"/>
    <w:rPr>
      <w:sz w:val="20"/>
      <w:szCs w:val="20"/>
    </w:rPr>
  </w:style>
  <w:style w:type="character" w:styleId="FootnoteReference">
    <w:name w:val="footnote reference"/>
    <w:basedOn w:val="DefaultParagraphFont"/>
    <w:uiPriority w:val="99"/>
    <w:semiHidden/>
    <w:unhideWhenUsed/>
    <w:rsid w:val="003C7DC7"/>
    <w:rPr>
      <w:vertAlign w:val="superscript"/>
    </w:rPr>
  </w:style>
  <w:style w:type="character" w:styleId="Hyperlink">
    <w:name w:val="Hyperlink"/>
    <w:basedOn w:val="DefaultParagraphFont"/>
    <w:uiPriority w:val="99"/>
    <w:unhideWhenUsed/>
    <w:rsid w:val="008204D0"/>
    <w:rPr>
      <w:color w:val="0000FF" w:themeColor="hyperlink"/>
      <w:u w:val="single"/>
    </w:rPr>
  </w:style>
  <w:style w:type="character" w:customStyle="1" w:styleId="UnresolvedMention1">
    <w:name w:val="Unresolved Mention1"/>
    <w:basedOn w:val="DefaultParagraphFont"/>
    <w:uiPriority w:val="99"/>
    <w:semiHidden/>
    <w:unhideWhenUsed/>
    <w:rsid w:val="0082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3132">
      <w:bodyDiv w:val="1"/>
      <w:marLeft w:val="0"/>
      <w:marRight w:val="0"/>
      <w:marTop w:val="0"/>
      <w:marBottom w:val="0"/>
      <w:divBdr>
        <w:top w:val="none" w:sz="0" w:space="0" w:color="auto"/>
        <w:left w:val="none" w:sz="0" w:space="0" w:color="auto"/>
        <w:bottom w:val="none" w:sz="0" w:space="0" w:color="auto"/>
        <w:right w:val="none" w:sz="0" w:space="0" w:color="auto"/>
      </w:divBdr>
    </w:div>
    <w:div w:id="162287300">
      <w:bodyDiv w:val="1"/>
      <w:marLeft w:val="0"/>
      <w:marRight w:val="0"/>
      <w:marTop w:val="0"/>
      <w:marBottom w:val="0"/>
      <w:divBdr>
        <w:top w:val="none" w:sz="0" w:space="0" w:color="auto"/>
        <w:left w:val="none" w:sz="0" w:space="0" w:color="auto"/>
        <w:bottom w:val="none" w:sz="0" w:space="0" w:color="auto"/>
        <w:right w:val="none" w:sz="0" w:space="0" w:color="auto"/>
      </w:divBdr>
    </w:div>
    <w:div w:id="5506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rp.div1@pec.mise.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A4EA-2C3E-4F45-AF03-2A631C9A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4665</Words>
  <Characters>26593</Characters>
  <Application>Microsoft Office Word</Application>
  <DocSecurity>0</DocSecurity>
  <Lines>221</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PricewaterhouseCoopers</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dc:creator>
  <cp:lastModifiedBy>Andrea Faccini</cp:lastModifiedBy>
  <cp:revision>12</cp:revision>
  <cp:lastPrinted>2019-07-08T09:11:00Z</cp:lastPrinted>
  <dcterms:created xsi:type="dcterms:W3CDTF">2023-01-11T17:58:00Z</dcterms:created>
  <dcterms:modified xsi:type="dcterms:W3CDTF">2023-01-12T13:49:00Z</dcterms:modified>
</cp:coreProperties>
</file>